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298E" w14:textId="77777777" w:rsidR="00FC2931" w:rsidRPr="00026058" w:rsidRDefault="00FC2931" w:rsidP="005E176B">
      <w:pPr>
        <w:ind w:left="720" w:right="66"/>
        <w:rPr>
          <w:noProof/>
          <w:color w:val="8A4A8C"/>
        </w:rPr>
      </w:pPr>
      <w:bookmarkStart w:id="0" w:name="_GoBack"/>
      <w:bookmarkEnd w:id="0"/>
      <w:r w:rsidRPr="00026058">
        <w:rPr>
          <w:rFonts w:asciiTheme="majorHAnsi" w:eastAsiaTheme="majorEastAsia" w:cstheme="majorBidi"/>
          <w:color w:val="8A4A8C"/>
          <w:kern w:val="24"/>
          <w:sz w:val="72"/>
          <w:szCs w:val="72"/>
        </w:rPr>
        <w:t>Was sind Wissensressourcen?</w:t>
      </w:r>
    </w:p>
    <w:p w14:paraId="0CBFFEC9" w14:textId="77777777" w:rsidR="00FC2931" w:rsidRPr="00FC2931" w:rsidRDefault="00FC2931" w:rsidP="00FC2931">
      <w:pPr>
        <w:numPr>
          <w:ilvl w:val="0"/>
          <w:numId w:val="1"/>
        </w:numPr>
        <w:rPr>
          <w:noProof/>
          <w:sz w:val="26"/>
          <w:szCs w:val="26"/>
        </w:rPr>
      </w:pPr>
      <w:r w:rsidRPr="00FC2931">
        <w:rPr>
          <w:noProof/>
          <w:sz w:val="26"/>
          <w:szCs w:val="26"/>
        </w:rPr>
        <w:t>Fachkräfte der Sozialen Arbeit brauchen Wissen, Verfahren sowie Fähigkeiten, wenn sie Situationen professionell gestalten wollen. Dazu müssen auch die Rahmenbedingungen einbezogen werden. All diese vielfältigen Wissensformen und Aspekte nennt Kaiser (2005 a und b) Ressourcen, welche bei der Situationsgestaltung eingesetzt werden können. Vielleicht braucht man nicht alle Ressourcen, um sein Ziel zu erreichen, doch ist es hilfreich, sich der eigenen Mittel und Möglichkeiten bewusst zu sein, da sich darüber die Handlungsoptionen vergrössern.</w:t>
      </w:r>
    </w:p>
    <w:p w14:paraId="3C9E2276" w14:textId="77777777" w:rsidR="00FC2931" w:rsidRPr="00FC2931" w:rsidRDefault="00FC2931" w:rsidP="00FC2931">
      <w:pPr>
        <w:numPr>
          <w:ilvl w:val="0"/>
          <w:numId w:val="1"/>
        </w:numPr>
        <w:rPr>
          <w:noProof/>
          <w:sz w:val="26"/>
          <w:szCs w:val="26"/>
        </w:rPr>
      </w:pPr>
      <w:r w:rsidRPr="00FC2931">
        <w:rPr>
          <w:noProof/>
          <w:sz w:val="26"/>
          <w:szCs w:val="26"/>
        </w:rPr>
        <w:t xml:space="preserve">Die Ressourcen bestehen zum einen aus Wissensbeständen und Fähigkeiten und zum anderen aus materiellen und immateriellen Rahmenbedingungen und Voraussetzungen. </w:t>
      </w:r>
    </w:p>
    <w:p w14:paraId="199CE09C" w14:textId="77777777" w:rsidR="00FC2931" w:rsidRPr="00FC2931" w:rsidRDefault="00FC2931" w:rsidP="00FC2931">
      <w:pPr>
        <w:numPr>
          <w:ilvl w:val="0"/>
          <w:numId w:val="1"/>
        </w:numPr>
        <w:rPr>
          <w:noProof/>
          <w:sz w:val="26"/>
          <w:szCs w:val="26"/>
        </w:rPr>
      </w:pPr>
      <w:r w:rsidRPr="00FC2931">
        <w:rPr>
          <w:noProof/>
          <w:sz w:val="26"/>
          <w:szCs w:val="26"/>
        </w:rPr>
        <w:t xml:space="preserve">Die </w:t>
      </w:r>
      <w:r w:rsidRPr="00FC2931">
        <w:rPr>
          <w:i/>
          <w:iCs/>
          <w:noProof/>
          <w:sz w:val="26"/>
          <w:szCs w:val="26"/>
        </w:rPr>
        <w:t>Frage</w:t>
      </w:r>
      <w:r w:rsidRPr="00FC2931">
        <w:rPr>
          <w:noProof/>
          <w:sz w:val="26"/>
          <w:szCs w:val="26"/>
        </w:rPr>
        <w:t xml:space="preserve"> entscheidet, welches Wissen wozu genutzt wird. Zum Beispiel kann rechtliches Wissen als verinnerlichter Code eine Handlung erklären oder als Wert das Handeln leiten oder auf Verordnungsebene sogar ein Verfahren vorschreiben.</w:t>
      </w:r>
    </w:p>
    <w:tbl>
      <w:tblPr>
        <w:tblpPr w:leftFromText="141" w:rightFromText="141" w:vertAnchor="text" w:horzAnchor="margin" w:tblpXSpec="center" w:tblpY="239"/>
        <w:tblW w:w="13040" w:type="dxa"/>
        <w:tblCellMar>
          <w:left w:w="0" w:type="dxa"/>
          <w:right w:w="0" w:type="dxa"/>
        </w:tblCellMar>
        <w:tblLook w:val="0420" w:firstRow="1" w:lastRow="0" w:firstColumn="0" w:lastColumn="0" w:noHBand="0" w:noVBand="1"/>
      </w:tblPr>
      <w:tblGrid>
        <w:gridCol w:w="4243"/>
        <w:gridCol w:w="8797"/>
      </w:tblGrid>
      <w:tr w:rsidR="005E176B" w:rsidRPr="00AF7F7E" w14:paraId="62314B75" w14:textId="77777777" w:rsidTr="005E176B">
        <w:trPr>
          <w:trHeight w:val="340"/>
        </w:trPr>
        <w:tc>
          <w:tcPr>
            <w:tcW w:w="4243" w:type="dxa"/>
            <w:tcBorders>
              <w:top w:val="single" w:sz="8" w:space="0" w:color="FFFFFF"/>
              <w:left w:val="single" w:sz="8" w:space="0" w:color="FFFFFF"/>
              <w:bottom w:val="single" w:sz="24" w:space="0" w:color="FFFFFF"/>
              <w:right w:val="single" w:sz="8" w:space="0" w:color="FFFFFF"/>
            </w:tcBorders>
            <w:shd w:val="clear" w:color="auto" w:fill="CCC1DA"/>
            <w:tcMar>
              <w:top w:w="15" w:type="dxa"/>
              <w:left w:w="108" w:type="dxa"/>
              <w:bottom w:w="0" w:type="dxa"/>
              <w:right w:w="108" w:type="dxa"/>
            </w:tcMar>
            <w:vAlign w:val="center"/>
            <w:hideMark/>
          </w:tcPr>
          <w:p w14:paraId="32618F0C" w14:textId="77777777" w:rsidR="005E176B" w:rsidRPr="00AF7F7E" w:rsidRDefault="005E176B" w:rsidP="005E176B">
            <w:pPr>
              <w:suppressAutoHyphens w:val="0"/>
            </w:pPr>
            <w:r w:rsidRPr="00AF7F7E">
              <w:rPr>
                <w:b/>
                <w:bCs/>
                <w:i/>
                <w:iCs/>
              </w:rPr>
              <w:t>Erklärungswissen</w:t>
            </w:r>
          </w:p>
        </w:tc>
        <w:tc>
          <w:tcPr>
            <w:tcW w:w="8797" w:type="dxa"/>
            <w:tcBorders>
              <w:top w:val="single" w:sz="8" w:space="0" w:color="FFFFFF"/>
              <w:left w:val="single" w:sz="8" w:space="0" w:color="FFFFFF"/>
              <w:bottom w:val="single" w:sz="24" w:space="0" w:color="FFFFFF"/>
              <w:right w:val="single" w:sz="8" w:space="0" w:color="FFFFFF"/>
            </w:tcBorders>
            <w:shd w:val="clear" w:color="auto" w:fill="E6E0EC"/>
            <w:tcMar>
              <w:top w:w="15" w:type="dxa"/>
              <w:left w:w="108" w:type="dxa"/>
              <w:bottom w:w="0" w:type="dxa"/>
              <w:right w:w="108" w:type="dxa"/>
            </w:tcMar>
            <w:vAlign w:val="center"/>
            <w:hideMark/>
          </w:tcPr>
          <w:p w14:paraId="63B9990C" w14:textId="77777777" w:rsidR="005E176B" w:rsidRPr="00AF7F7E" w:rsidRDefault="005E176B" w:rsidP="005E176B">
            <w:pPr>
              <w:suppressAutoHyphens w:val="0"/>
            </w:pPr>
            <w:r w:rsidRPr="00AF7F7E">
              <w:rPr>
                <w:b/>
                <w:bCs/>
                <w:i/>
                <w:iCs/>
              </w:rPr>
              <w:t>Warum</w:t>
            </w:r>
            <w:r w:rsidRPr="00AF7F7E">
              <w:rPr>
                <w:i/>
                <w:iCs/>
              </w:rPr>
              <w:t xml:space="preserve"> handeln die Personen in der Situation so?</w:t>
            </w:r>
          </w:p>
        </w:tc>
      </w:tr>
      <w:tr w:rsidR="005E176B" w:rsidRPr="00AF7F7E" w14:paraId="321C3799" w14:textId="77777777" w:rsidTr="005E176B">
        <w:trPr>
          <w:trHeight w:val="340"/>
        </w:trPr>
        <w:tc>
          <w:tcPr>
            <w:tcW w:w="4243" w:type="dxa"/>
            <w:tcBorders>
              <w:top w:val="single" w:sz="24"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1828A923" w14:textId="77777777" w:rsidR="005E176B" w:rsidRPr="00AF7F7E" w:rsidRDefault="005E176B" w:rsidP="005E176B">
            <w:pPr>
              <w:suppressAutoHyphens w:val="0"/>
            </w:pPr>
            <w:r w:rsidRPr="00AF7F7E">
              <w:rPr>
                <w:b/>
                <w:bCs/>
                <w:i/>
                <w:iCs/>
              </w:rPr>
              <w:t>Interventions-wissen</w:t>
            </w:r>
          </w:p>
        </w:tc>
        <w:tc>
          <w:tcPr>
            <w:tcW w:w="8797" w:type="dxa"/>
            <w:tcBorders>
              <w:top w:val="single" w:sz="24"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hideMark/>
          </w:tcPr>
          <w:p w14:paraId="6AED7130" w14:textId="77777777" w:rsidR="005E176B" w:rsidRPr="00AF7F7E" w:rsidRDefault="005E176B" w:rsidP="005E176B">
            <w:pPr>
              <w:suppressAutoHyphens w:val="0"/>
            </w:pPr>
            <w:r w:rsidRPr="00AF7F7E">
              <w:rPr>
                <w:b/>
                <w:bCs/>
                <w:i/>
                <w:iCs/>
              </w:rPr>
              <w:t>Wie</w:t>
            </w:r>
            <w:r w:rsidRPr="00AF7F7E">
              <w:rPr>
                <w:i/>
                <w:iCs/>
              </w:rPr>
              <w:t xml:space="preserve"> kann man als professionelle Fachperson handeln?</w:t>
            </w:r>
          </w:p>
        </w:tc>
      </w:tr>
      <w:tr w:rsidR="005E176B" w:rsidRPr="00AF7F7E" w14:paraId="6B178BA2" w14:textId="77777777" w:rsidTr="005E176B">
        <w:trPr>
          <w:trHeight w:val="340"/>
        </w:trPr>
        <w:tc>
          <w:tcPr>
            <w:tcW w:w="4243"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7F8DB77A" w14:textId="77777777" w:rsidR="005E176B" w:rsidRPr="00AF7F7E" w:rsidRDefault="005E176B" w:rsidP="005E176B">
            <w:pPr>
              <w:suppressAutoHyphens w:val="0"/>
            </w:pPr>
            <w:r w:rsidRPr="00AF7F7E">
              <w:rPr>
                <w:b/>
                <w:bCs/>
                <w:i/>
                <w:iCs/>
              </w:rPr>
              <w:t>Erfahrungswissen</w:t>
            </w:r>
          </w:p>
        </w:tc>
        <w:tc>
          <w:tcPr>
            <w:tcW w:w="8797"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hideMark/>
          </w:tcPr>
          <w:p w14:paraId="7AC4CDC9" w14:textId="77777777" w:rsidR="005E176B" w:rsidRPr="00AF7F7E" w:rsidRDefault="005E176B" w:rsidP="005E176B">
            <w:pPr>
              <w:suppressAutoHyphens w:val="0"/>
              <w:rPr>
                <w:i/>
                <w:iCs/>
              </w:rPr>
            </w:pPr>
            <w:r w:rsidRPr="00AF7F7E">
              <w:rPr>
                <w:b/>
                <w:bCs/>
                <w:i/>
                <w:iCs/>
              </w:rPr>
              <w:t>Woran</w:t>
            </w:r>
            <w:r w:rsidRPr="00AF7F7E">
              <w:rPr>
                <w:i/>
                <w:iCs/>
              </w:rPr>
              <w:t xml:space="preserve"> erinnert man sich, was kennt man aus ähnlichen Situationen?</w:t>
            </w:r>
          </w:p>
        </w:tc>
      </w:tr>
      <w:tr w:rsidR="005E176B" w:rsidRPr="00AF7F7E" w14:paraId="43BF6469" w14:textId="77777777" w:rsidTr="005E176B">
        <w:trPr>
          <w:trHeight w:val="340"/>
        </w:trPr>
        <w:tc>
          <w:tcPr>
            <w:tcW w:w="4243"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0154AA2F" w14:textId="77777777" w:rsidR="005E176B" w:rsidRPr="00AF7F7E" w:rsidRDefault="005E176B" w:rsidP="005E176B">
            <w:pPr>
              <w:suppressAutoHyphens w:val="0"/>
              <w:rPr>
                <w:b/>
                <w:bCs/>
                <w:i/>
                <w:iCs/>
              </w:rPr>
            </w:pPr>
            <w:r w:rsidRPr="005E176B">
              <w:rPr>
                <w:b/>
                <w:bCs/>
                <w:i/>
                <w:iCs/>
              </w:rPr>
              <w:t>Organisations- und Kontextwissen</w:t>
            </w:r>
          </w:p>
        </w:tc>
        <w:tc>
          <w:tcPr>
            <w:tcW w:w="8797"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tcPr>
          <w:p w14:paraId="281188F2" w14:textId="77777777" w:rsidR="005E176B" w:rsidRPr="00AF7F7E" w:rsidRDefault="005E176B" w:rsidP="005E176B">
            <w:pPr>
              <w:suppressAutoHyphens w:val="0"/>
              <w:rPr>
                <w:b/>
                <w:bCs/>
                <w:i/>
                <w:iCs/>
              </w:rPr>
            </w:pPr>
            <w:r w:rsidRPr="005E176B">
              <w:rPr>
                <w:b/>
                <w:bCs/>
                <w:i/>
                <w:iCs/>
              </w:rPr>
              <w:t xml:space="preserve">Welche </w:t>
            </w:r>
            <w:r w:rsidRPr="005E176B">
              <w:rPr>
                <w:i/>
                <w:iCs/>
              </w:rPr>
              <w:t>Rahmenbedingungen beeinflussen das eigene Handeln?</w:t>
            </w:r>
          </w:p>
        </w:tc>
      </w:tr>
      <w:tr w:rsidR="005E176B" w:rsidRPr="00AF7F7E" w14:paraId="770F244A" w14:textId="77777777" w:rsidTr="005E176B">
        <w:trPr>
          <w:trHeight w:val="340"/>
        </w:trPr>
        <w:tc>
          <w:tcPr>
            <w:tcW w:w="4243"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207BF3D7" w14:textId="77777777" w:rsidR="005E176B" w:rsidRPr="00AF7F7E" w:rsidRDefault="005E176B" w:rsidP="005E176B">
            <w:pPr>
              <w:suppressAutoHyphens w:val="0"/>
              <w:rPr>
                <w:b/>
                <w:bCs/>
                <w:i/>
                <w:iCs/>
              </w:rPr>
            </w:pPr>
            <w:r w:rsidRPr="005E176B">
              <w:rPr>
                <w:b/>
                <w:bCs/>
                <w:i/>
                <w:iCs/>
              </w:rPr>
              <w:t>Fähigkeiten</w:t>
            </w:r>
          </w:p>
        </w:tc>
        <w:tc>
          <w:tcPr>
            <w:tcW w:w="8797"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tcPr>
          <w:p w14:paraId="4E463940" w14:textId="77777777" w:rsidR="005E176B" w:rsidRPr="00AF7F7E" w:rsidRDefault="005E176B" w:rsidP="005E176B">
            <w:pPr>
              <w:suppressAutoHyphens w:val="0"/>
              <w:rPr>
                <w:b/>
                <w:bCs/>
                <w:i/>
                <w:iCs/>
              </w:rPr>
            </w:pPr>
            <w:r w:rsidRPr="005E176B">
              <w:rPr>
                <w:b/>
                <w:bCs/>
                <w:i/>
                <w:iCs/>
              </w:rPr>
              <w:t xml:space="preserve">Was </w:t>
            </w:r>
            <w:r w:rsidRPr="005E176B">
              <w:rPr>
                <w:i/>
                <w:iCs/>
              </w:rPr>
              <w:t>muss man als professionelle Fachperson können?</w:t>
            </w:r>
          </w:p>
        </w:tc>
      </w:tr>
      <w:tr w:rsidR="005E176B" w:rsidRPr="00AF7F7E" w14:paraId="290E2CED" w14:textId="77777777" w:rsidTr="005E176B">
        <w:trPr>
          <w:trHeight w:val="340"/>
        </w:trPr>
        <w:tc>
          <w:tcPr>
            <w:tcW w:w="4243"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1AF01522" w14:textId="77777777" w:rsidR="005E176B" w:rsidRPr="00AF7F7E" w:rsidRDefault="005E176B" w:rsidP="005E176B">
            <w:pPr>
              <w:suppressAutoHyphens w:val="0"/>
              <w:rPr>
                <w:b/>
                <w:bCs/>
                <w:i/>
                <w:iCs/>
              </w:rPr>
            </w:pPr>
            <w:r w:rsidRPr="005E176B">
              <w:rPr>
                <w:b/>
                <w:bCs/>
                <w:i/>
                <w:iCs/>
              </w:rPr>
              <w:t>Organisationale, infrastrukturelle, zeitliche, materielle Voraussetzungen</w:t>
            </w:r>
          </w:p>
        </w:tc>
        <w:tc>
          <w:tcPr>
            <w:tcW w:w="8797"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tcPr>
          <w:p w14:paraId="076782B6" w14:textId="77777777" w:rsidR="005E176B" w:rsidRPr="00AF7F7E" w:rsidRDefault="005E176B" w:rsidP="005E176B">
            <w:pPr>
              <w:suppressAutoHyphens w:val="0"/>
              <w:rPr>
                <w:b/>
                <w:bCs/>
                <w:i/>
                <w:iCs/>
              </w:rPr>
            </w:pPr>
            <w:r w:rsidRPr="005E176B">
              <w:rPr>
                <w:b/>
                <w:bCs/>
                <w:i/>
                <w:iCs/>
              </w:rPr>
              <w:t xml:space="preserve">Womit </w:t>
            </w:r>
            <w:r w:rsidRPr="005E176B">
              <w:rPr>
                <w:i/>
                <w:iCs/>
              </w:rPr>
              <w:t>kann ich handeln?</w:t>
            </w:r>
          </w:p>
        </w:tc>
      </w:tr>
      <w:tr w:rsidR="005E176B" w:rsidRPr="00AF7F7E" w14:paraId="3C831B86" w14:textId="77777777" w:rsidTr="005E176B">
        <w:trPr>
          <w:trHeight w:val="340"/>
        </w:trPr>
        <w:tc>
          <w:tcPr>
            <w:tcW w:w="4243"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1FDE4B67" w14:textId="77777777" w:rsidR="005E176B" w:rsidRPr="00AF7F7E" w:rsidRDefault="005E176B" w:rsidP="005E176B">
            <w:pPr>
              <w:suppressAutoHyphens w:val="0"/>
              <w:rPr>
                <w:b/>
                <w:bCs/>
                <w:i/>
                <w:iCs/>
              </w:rPr>
            </w:pPr>
            <w:r w:rsidRPr="005E176B">
              <w:rPr>
                <w:b/>
                <w:bCs/>
                <w:i/>
                <w:iCs/>
              </w:rPr>
              <w:t>Wertewissen</w:t>
            </w:r>
          </w:p>
        </w:tc>
        <w:tc>
          <w:tcPr>
            <w:tcW w:w="8797"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vAlign w:val="center"/>
          </w:tcPr>
          <w:p w14:paraId="2DFF76F3" w14:textId="77777777" w:rsidR="005E176B" w:rsidRPr="00AF7F7E" w:rsidRDefault="005E176B" w:rsidP="005E176B">
            <w:pPr>
              <w:suppressAutoHyphens w:val="0"/>
              <w:rPr>
                <w:b/>
                <w:bCs/>
                <w:i/>
                <w:iCs/>
              </w:rPr>
            </w:pPr>
            <w:r w:rsidRPr="005E176B">
              <w:rPr>
                <w:b/>
                <w:bCs/>
                <w:i/>
                <w:iCs/>
              </w:rPr>
              <w:t xml:space="preserve">Woraufhin </w:t>
            </w:r>
            <w:r w:rsidRPr="005E176B">
              <w:rPr>
                <w:i/>
                <w:iCs/>
              </w:rPr>
              <w:t>richte ich mein Handeln aus?</w:t>
            </w:r>
            <w:r w:rsidRPr="005E176B">
              <w:rPr>
                <w:b/>
                <w:bCs/>
                <w:i/>
                <w:iCs/>
              </w:rPr>
              <w:t xml:space="preserve"> </w:t>
            </w:r>
          </w:p>
        </w:tc>
      </w:tr>
    </w:tbl>
    <w:p w14:paraId="0CC3B5F4" w14:textId="77777777" w:rsidR="00651F24" w:rsidRDefault="00026058">
      <w:pPr>
        <w:rPr>
          <w:noProof/>
        </w:rPr>
      </w:pPr>
      <w:r>
        <w:rPr>
          <w:noProof/>
        </w:rPr>
        <mc:AlternateContent>
          <mc:Choice Requires="wps">
            <w:drawing>
              <wp:anchor distT="0" distB="0" distL="114300" distR="114300" simplePos="0" relativeHeight="251659264" behindDoc="0" locked="0" layoutInCell="1" allowOverlap="1" wp14:anchorId="00C827C1" wp14:editId="19A9C63F">
                <wp:simplePos x="0" y="0"/>
                <wp:positionH relativeFrom="column">
                  <wp:posOffset>1422109</wp:posOffset>
                </wp:positionH>
                <wp:positionV relativeFrom="paragraph">
                  <wp:posOffset>2787650</wp:posOffset>
                </wp:positionV>
                <wp:extent cx="5315485" cy="435835"/>
                <wp:effectExtent l="0" t="0" r="0" b="2540"/>
                <wp:wrapNone/>
                <wp:docPr id="16" name="Textfeld 16"/>
                <wp:cNvGraphicFramePr/>
                <a:graphic xmlns:a="http://schemas.openxmlformats.org/drawingml/2006/main">
                  <a:graphicData uri="http://schemas.microsoft.com/office/word/2010/wordprocessingShape">
                    <wps:wsp>
                      <wps:cNvSpPr txBox="1"/>
                      <wps:spPr>
                        <a:xfrm>
                          <a:off x="0" y="0"/>
                          <a:ext cx="5315485" cy="435835"/>
                        </a:xfrm>
                        <a:prstGeom prst="rect">
                          <a:avLst/>
                        </a:prstGeom>
                        <a:noFill/>
                        <a:ln w="6350">
                          <a:noFill/>
                        </a:ln>
                      </wps:spPr>
                      <wps:txbx>
                        <w:txbxContent>
                          <w:p w14:paraId="7A89091A" w14:textId="77777777" w:rsidR="00026058" w:rsidRPr="008B71E8" w:rsidRDefault="00026058">
                            <w:r w:rsidRPr="008B71E8">
                              <w:t xml:space="preserve">Modulleitung Kasuistik BA 134 basierend auf Tov, Eva; Kunz, Regula &amp; Stämpfli, Adi 2020. </w:t>
                            </w:r>
                            <w:r w:rsidRPr="008B71E8">
                              <w:br/>
                              <w:t xml:space="preserve">Reflexionsmodell Prozessschritt Wissensressourcen. </w:t>
                            </w:r>
                            <w:hyperlink r:id="rId7" w:history="1">
                              <w:r w:rsidRPr="008B71E8">
                                <w:rPr>
                                  <w:rStyle w:val="Hyperlink"/>
                                </w:rPr>
                                <w:t>www.schluesselsituationen.net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feld 16" o:spid="_x0000_s1026" type="#_x0000_t202" style="position:absolute;margin-left:112pt;margin-top:219.5pt;width:418.55pt;height:3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" filled="f" stroked="f" strokeweight=".5pt">
                <v:textbox>
                  <w:txbxContent>
                    <w:p w:rsidR="00026058" w:rsidRPr="008B71E8" w:rsidRDefault="00026058">
                      <w:r w:rsidRPr="008B71E8">
                        <w:t xml:space="preserve">Modulleitung Kasuistik BA 134 basierend auf Tov, Eva; Kunz, Regula &amp; Stämpfli, Adi 2020. </w:t>
                      </w:r>
                      <w:r w:rsidRPr="008B71E8">
                        <w:br/>
                      </w:r>
                      <w:r w:rsidRPr="008B71E8">
                        <w:t xml:space="preserve">Reflexionsmodell Prozessschritt Wissensressourcen. </w:t>
                      </w:r>
                      <w:hyperlink r:id="rId8" w:history="1">
                        <w:r w:rsidRPr="008B71E8">
                          <w:rPr>
                            <w:rStyle w:val="Hyperlink"/>
                          </w:rPr>
                          <w:t>www.schluesselsituationen.net</w:t>
                        </w:r>
                      </w:hyperlink>
                    </w:p>
                  </w:txbxContent>
                </v:textbox>
              </v:shape>
            </w:pict>
          </mc:Fallback>
        </mc:AlternateContent>
      </w:r>
    </w:p>
    <w:p w14:paraId="1B0D9304" w14:textId="77777777" w:rsidR="00A030A1" w:rsidRPr="008B71E8" w:rsidRDefault="00A030A1" w:rsidP="00A030A1">
      <w:pPr>
        <w:ind w:right="66"/>
        <w:rPr>
          <w:rFonts w:asciiTheme="minorHAnsi" w:eastAsiaTheme="majorEastAsia" w:hAnsiTheme="minorHAnsi" w:cstheme="minorHAnsi"/>
          <w:color w:val="8A4A8C"/>
          <w:kern w:val="24"/>
          <w:sz w:val="66"/>
          <w:szCs w:val="66"/>
        </w:rPr>
      </w:pPr>
      <w:r w:rsidRPr="008B71E8">
        <w:rPr>
          <w:rFonts w:asciiTheme="minorHAnsi" w:eastAsiaTheme="majorEastAsia" w:hAnsiTheme="minorHAnsi" w:cstheme="minorHAnsi"/>
          <w:color w:val="8A4A8C"/>
          <w:kern w:val="24"/>
          <w:sz w:val="66"/>
          <w:szCs w:val="66"/>
        </w:rPr>
        <w:lastRenderedPageBreak/>
        <w:t>3 Zugänge zur Erschliessung von Wissensressourcen</w:t>
      </w:r>
    </w:p>
    <w:p w14:paraId="72CDAF95" w14:textId="77777777" w:rsidR="005E176B" w:rsidRPr="005E176B" w:rsidRDefault="005E176B" w:rsidP="005E176B">
      <w:pPr>
        <w:rPr>
          <w:sz w:val="36"/>
          <w:szCs w:val="36"/>
        </w:rPr>
      </w:pPr>
      <w:r w:rsidRPr="005E176B">
        <w:rPr>
          <w:b/>
          <w:bCs/>
          <w:i/>
          <w:iCs/>
          <w:sz w:val="36"/>
          <w:szCs w:val="36"/>
        </w:rPr>
        <w:t>Erstens</w:t>
      </w:r>
      <w:r w:rsidRPr="005E176B">
        <w:rPr>
          <w:sz w:val="36"/>
          <w:szCs w:val="36"/>
        </w:rPr>
        <w:t xml:space="preserve"> kann man </w:t>
      </w:r>
      <w:r w:rsidRPr="005E176B">
        <w:rPr>
          <w:b/>
          <w:bCs/>
          <w:sz w:val="36"/>
          <w:szCs w:val="36"/>
        </w:rPr>
        <w:t>von der Reflection in Action ausgehen</w:t>
      </w:r>
      <w:r w:rsidRPr="005E176B">
        <w:rPr>
          <w:sz w:val="36"/>
          <w:szCs w:val="36"/>
        </w:rPr>
        <w:t>. In ihr spiegelt sich das "Knowing in Action" (Schön 1983). Dieses ist meist noch sehr alltagssprachlich gefasst. Dahinter verbirgt sich ein bestimmtes Verständnis von Lernen, welches in den Ressourcen dann auch dargelegt wird.</w:t>
      </w:r>
    </w:p>
    <w:p w14:paraId="57D5CAA2" w14:textId="77777777" w:rsidR="005E176B" w:rsidRPr="005E176B" w:rsidRDefault="005E176B" w:rsidP="005E176B">
      <w:pPr>
        <w:rPr>
          <w:sz w:val="36"/>
          <w:szCs w:val="36"/>
        </w:rPr>
      </w:pPr>
      <w:r w:rsidRPr="005E176B">
        <w:rPr>
          <w:b/>
          <w:bCs/>
          <w:i/>
          <w:iCs/>
          <w:sz w:val="36"/>
          <w:szCs w:val="36"/>
        </w:rPr>
        <w:t>Zweitens</w:t>
      </w:r>
      <w:r w:rsidRPr="005E176B">
        <w:rPr>
          <w:sz w:val="36"/>
          <w:szCs w:val="36"/>
        </w:rPr>
        <w:t xml:space="preserve"> kann man ein </w:t>
      </w:r>
      <w:r w:rsidRPr="005E176B">
        <w:rPr>
          <w:b/>
          <w:bCs/>
          <w:sz w:val="36"/>
          <w:szCs w:val="36"/>
        </w:rPr>
        <w:t>Brainstorming</w:t>
      </w:r>
      <w:r w:rsidRPr="005E176B">
        <w:rPr>
          <w:sz w:val="36"/>
          <w:szCs w:val="36"/>
        </w:rPr>
        <w:t xml:space="preserve"> </w:t>
      </w:r>
      <w:r w:rsidRPr="005E176B">
        <w:rPr>
          <w:b/>
          <w:bCs/>
          <w:sz w:val="36"/>
          <w:szCs w:val="36"/>
        </w:rPr>
        <w:t xml:space="preserve">zum bereits vorhandenen Wissen </w:t>
      </w:r>
      <w:r w:rsidRPr="005E176B">
        <w:rPr>
          <w:sz w:val="36"/>
          <w:szCs w:val="36"/>
        </w:rPr>
        <w:t xml:space="preserve">machen, welches für die Situation hilfreich sein könnte. Die Stichwortsammlung führt dann zu einer vertieften Auseinandersetzung. Zunächst muss die Wissensressource nochmals klar dargelegt werden. Dann erst kann sie auf die Situation konkret bezogen werden. Es ist sehr hilfreich, diesen Schritt im Dialog zu machen. Es bedingt nämlich, die Bedeutung des Wissens für die konkrete Situation auszuhandeln. Die Leitfrage lautet: </w:t>
      </w:r>
      <w:r w:rsidRPr="005E176B">
        <w:rPr>
          <w:i/>
          <w:iCs/>
          <w:sz w:val="36"/>
          <w:szCs w:val="36"/>
        </w:rPr>
        <w:t>Wozu ist dieses Wissen nun genau in dieser Situation hilfreich?</w:t>
      </w:r>
      <w:r w:rsidRPr="005E176B">
        <w:rPr>
          <w:sz w:val="36"/>
          <w:szCs w:val="36"/>
        </w:rPr>
        <w:t xml:space="preserve"> </w:t>
      </w:r>
    </w:p>
    <w:p w14:paraId="3FCB8B15" w14:textId="77777777" w:rsidR="005E176B" w:rsidRDefault="0078559C" w:rsidP="005E176B">
      <w:pPr>
        <w:rPr>
          <w:sz w:val="36"/>
          <w:szCs w:val="36"/>
        </w:rPr>
      </w:pPr>
      <w:r>
        <w:rPr>
          <w:noProof/>
        </w:rPr>
        <mc:AlternateContent>
          <mc:Choice Requires="wps">
            <w:drawing>
              <wp:anchor distT="0" distB="0" distL="114300" distR="114300" simplePos="0" relativeHeight="251661312" behindDoc="0" locked="0" layoutInCell="1" allowOverlap="1" wp14:anchorId="2D0DC549" wp14:editId="04565020">
                <wp:simplePos x="0" y="0"/>
                <wp:positionH relativeFrom="column">
                  <wp:posOffset>1459277</wp:posOffset>
                </wp:positionH>
                <wp:positionV relativeFrom="paragraph">
                  <wp:posOffset>1589405</wp:posOffset>
                </wp:positionV>
                <wp:extent cx="5315485" cy="435835"/>
                <wp:effectExtent l="0" t="0" r="0" b="2540"/>
                <wp:wrapNone/>
                <wp:docPr id="18" name="Textfeld 18"/>
                <wp:cNvGraphicFramePr/>
                <a:graphic xmlns:a="http://schemas.openxmlformats.org/drawingml/2006/main">
                  <a:graphicData uri="http://schemas.microsoft.com/office/word/2010/wordprocessingShape">
                    <wps:wsp>
                      <wps:cNvSpPr txBox="1"/>
                      <wps:spPr>
                        <a:xfrm>
                          <a:off x="0" y="0"/>
                          <a:ext cx="5315485" cy="435835"/>
                        </a:xfrm>
                        <a:prstGeom prst="rect">
                          <a:avLst/>
                        </a:prstGeom>
                        <a:noFill/>
                        <a:ln w="6350">
                          <a:noFill/>
                        </a:ln>
                      </wps:spPr>
                      <wps:txbx>
                        <w:txbxContent>
                          <w:p w14:paraId="4BD3EA29" w14:textId="77777777" w:rsidR="008B71E8" w:rsidRPr="008B71E8" w:rsidRDefault="008B71E8" w:rsidP="008B71E8">
                            <w:r w:rsidRPr="008B71E8">
                              <w:t xml:space="preserve">Modulleitung Kasuistik BA 134 basierend auf Tov, Eva; Kunz, Regula &amp; Stämpfli, Adi 2020. </w:t>
                            </w:r>
                            <w:r w:rsidRPr="008B71E8">
                              <w:br/>
                              <w:t xml:space="preserve">Reflexionsmodell Prozessschritt Wissensressourcen. </w:t>
                            </w:r>
                            <w:hyperlink r:id="rId9" w:history="1">
                              <w:r w:rsidRPr="008B71E8">
                                <w:rPr>
                                  <w:rStyle w:val="Hyperlink"/>
                                </w:rPr>
                                <w:t>www.schluesselsituationen.net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C73047" id="Textfeld 18" o:spid="_x0000_s1028" type="#_x0000_t202" style="position:absolute;margin-left:114.9pt;margin-top:125.15pt;width:418.5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" filled="f" stroked="f" strokeweight=".5pt">
                <v:textbox>
                  <w:txbxContent>
                    <w:p w:rsidR="008B71E8" w:rsidRPr="008B71E8" w:rsidRDefault="008B71E8" w:rsidP="008B71E8">
                      <w:r w:rsidRPr="008B71E8">
                        <w:t xml:space="preserve">Modulleitung Kasuistik BA 134 basierend auf Tov, Eva; Kunz, Regula &amp; Stämpfli, Adi 2020. </w:t>
                      </w:r>
                      <w:r w:rsidRPr="008B71E8">
                        <w:br/>
                        <w:t xml:space="preserve">Reflexionsmodell Prozessschritt Wissensressourcen. </w:t>
                      </w:r>
                      <w:hyperlink r:id="rId13" w:history="1">
                        <w:r w:rsidRPr="008B71E8">
                          <w:rPr>
                            <w:rStyle w:val="Hyperlink"/>
                          </w:rPr>
                          <w:t>www.schluesselsituationen.net</w:t>
                        </w:r>
                      </w:hyperlink>
                    </w:p>
                  </w:txbxContent>
                </v:textbox>
              </v:shape>
            </w:pict>
          </mc:Fallback>
        </mc:AlternateContent>
      </w:r>
      <w:r w:rsidR="005E176B" w:rsidRPr="005E176B">
        <w:rPr>
          <w:b/>
          <w:bCs/>
          <w:i/>
          <w:iCs/>
          <w:sz w:val="36"/>
          <w:szCs w:val="36"/>
        </w:rPr>
        <w:t>Drittens</w:t>
      </w:r>
      <w:r w:rsidR="005E176B" w:rsidRPr="005E176B">
        <w:rPr>
          <w:sz w:val="36"/>
          <w:szCs w:val="36"/>
        </w:rPr>
        <w:t xml:space="preserve"> kann man </w:t>
      </w:r>
      <w:r w:rsidR="005E176B" w:rsidRPr="005E176B">
        <w:rPr>
          <w:b/>
          <w:bCs/>
          <w:sz w:val="36"/>
          <w:szCs w:val="36"/>
        </w:rPr>
        <w:t>neue Ressourcen erschliessen</w:t>
      </w:r>
      <w:r w:rsidR="005E176B" w:rsidRPr="005E176B">
        <w:rPr>
          <w:sz w:val="36"/>
          <w:szCs w:val="36"/>
        </w:rPr>
        <w:t xml:space="preserve">. Dazu ist es sehr motivierend, von einer eigenen Fragestellung auszugehen, welche sich aus der Situation und der bisherigen Reflexion ergibt und von Interesse ist. Wichtig ist, die Frage nicht nur mit Erfahrungswissen zu beantworten, sondern nach weiteren Wissensformen zu suchen, welche die Erfahrungen mit neuen Handlungsoptionen erweitern können. </w:t>
      </w:r>
    </w:p>
    <w:tbl>
      <w:tblPr>
        <w:tblW w:w="13457" w:type="dxa"/>
        <w:tblCellMar>
          <w:left w:w="0" w:type="dxa"/>
          <w:right w:w="0" w:type="dxa"/>
        </w:tblCellMar>
        <w:tblLook w:val="0420" w:firstRow="1" w:lastRow="0" w:firstColumn="0" w:lastColumn="0" w:noHBand="0" w:noVBand="1"/>
      </w:tblPr>
      <w:tblGrid>
        <w:gridCol w:w="3800"/>
        <w:gridCol w:w="1435"/>
        <w:gridCol w:w="8222"/>
      </w:tblGrid>
      <w:tr w:rsidR="005E176B" w:rsidRPr="005E176B" w14:paraId="088727D8" w14:textId="77777777" w:rsidTr="00CC53E9">
        <w:trPr>
          <w:trHeight w:val="2154"/>
        </w:trPr>
        <w:tc>
          <w:tcPr>
            <w:tcW w:w="13457" w:type="dxa"/>
            <w:gridSpan w:val="3"/>
            <w:tcBorders>
              <w:top w:val="single" w:sz="8" w:space="0" w:color="FFFFFF"/>
              <w:left w:val="single" w:sz="8" w:space="0" w:color="FFFFFF"/>
              <w:bottom w:val="single" w:sz="24" w:space="0" w:color="FFFFFF"/>
              <w:right w:val="single" w:sz="8" w:space="0" w:color="FFFFFF"/>
            </w:tcBorders>
            <w:shd w:val="clear" w:color="auto" w:fill="CCC1DA"/>
            <w:tcMar>
              <w:top w:w="15" w:type="dxa"/>
              <w:left w:w="108" w:type="dxa"/>
              <w:bottom w:w="0" w:type="dxa"/>
              <w:right w:w="108" w:type="dxa"/>
            </w:tcMar>
            <w:vAlign w:val="center"/>
            <w:hideMark/>
          </w:tcPr>
          <w:p w14:paraId="7EA3837C" w14:textId="77777777" w:rsidR="005E176B" w:rsidRPr="005E176B" w:rsidRDefault="005E176B" w:rsidP="005E176B">
            <w:pPr>
              <w:rPr>
                <w:sz w:val="36"/>
                <w:szCs w:val="36"/>
              </w:rPr>
            </w:pPr>
            <w:r w:rsidRPr="005E176B">
              <w:rPr>
                <w:b/>
                <w:bCs/>
                <w:i/>
                <w:iCs/>
                <w:sz w:val="36"/>
                <w:szCs w:val="36"/>
              </w:rPr>
              <w:t>Strategie I: Ausgehend von Reflection-in-Action</w:t>
            </w:r>
          </w:p>
          <w:p w14:paraId="61F82A99" w14:textId="77777777" w:rsidR="005E176B" w:rsidRPr="005E176B" w:rsidRDefault="005E176B" w:rsidP="005E176B">
            <w:pPr>
              <w:rPr>
                <w:sz w:val="36"/>
                <w:szCs w:val="36"/>
              </w:rPr>
            </w:pPr>
            <w:r w:rsidRPr="005E176B">
              <w:rPr>
                <w:b/>
                <w:bCs/>
                <w:i/>
                <w:iCs/>
                <w:sz w:val="36"/>
                <w:szCs w:val="36"/>
              </w:rPr>
              <w:t>Welche Themen sind in den Sequenzen vorhanden?</w:t>
            </w:r>
            <w:r w:rsidRPr="005E176B">
              <w:rPr>
                <w:i/>
                <w:iCs/>
                <w:sz w:val="36"/>
                <w:szCs w:val="36"/>
              </w:rPr>
              <w:t xml:space="preserve"> </w:t>
            </w:r>
            <w:r w:rsidRPr="005E176B">
              <w:rPr>
                <w:b/>
                <w:bCs/>
                <w:i/>
                <w:iCs/>
                <w:sz w:val="36"/>
                <w:szCs w:val="36"/>
              </w:rPr>
              <w:t>Worum geht es?</w:t>
            </w:r>
          </w:p>
        </w:tc>
      </w:tr>
      <w:tr w:rsidR="008B71E8" w:rsidRPr="005E176B" w14:paraId="0F37FD09" w14:textId="77777777" w:rsidTr="008B71E8">
        <w:trPr>
          <w:trHeight w:val="1928"/>
        </w:trPr>
        <w:tc>
          <w:tcPr>
            <w:tcW w:w="3800" w:type="dxa"/>
            <w:tcBorders>
              <w:top w:val="single" w:sz="24"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44105166" w14:textId="77777777" w:rsidR="005E176B" w:rsidRPr="005E176B" w:rsidRDefault="005E176B" w:rsidP="005E176B">
            <w:pPr>
              <w:rPr>
                <w:i/>
                <w:iCs/>
                <w:sz w:val="36"/>
                <w:szCs w:val="36"/>
              </w:rPr>
            </w:pPr>
            <w:r w:rsidRPr="005E176B">
              <w:rPr>
                <w:i/>
                <w:iCs/>
                <w:sz w:val="36"/>
                <w:szCs w:val="36"/>
              </w:rPr>
              <w:t>Sequenz 1</w:t>
            </w:r>
          </w:p>
        </w:tc>
        <w:tc>
          <w:tcPr>
            <w:tcW w:w="9657" w:type="dxa"/>
            <w:gridSpan w:val="2"/>
            <w:tcBorders>
              <w:top w:val="single" w:sz="24"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hideMark/>
          </w:tcPr>
          <w:p w14:paraId="410F9E48" w14:textId="77777777" w:rsidR="005E176B" w:rsidRPr="005E176B" w:rsidRDefault="005E176B" w:rsidP="005E176B">
            <w:pPr>
              <w:rPr>
                <w:sz w:val="36"/>
                <w:szCs w:val="36"/>
              </w:rPr>
            </w:pPr>
          </w:p>
        </w:tc>
      </w:tr>
      <w:tr w:rsidR="008B71E8" w:rsidRPr="005E176B" w14:paraId="60AF7280" w14:textId="77777777" w:rsidTr="008B71E8">
        <w:trPr>
          <w:trHeight w:val="1928"/>
        </w:trPr>
        <w:tc>
          <w:tcPr>
            <w:tcW w:w="38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71F303AE" w14:textId="77777777" w:rsidR="005E176B" w:rsidRPr="005E176B" w:rsidRDefault="005E176B" w:rsidP="005E176B">
            <w:pPr>
              <w:rPr>
                <w:i/>
                <w:iCs/>
                <w:sz w:val="36"/>
                <w:szCs w:val="36"/>
              </w:rPr>
            </w:pPr>
            <w:r w:rsidRPr="005E176B">
              <w:rPr>
                <w:i/>
                <w:iCs/>
                <w:sz w:val="36"/>
                <w:szCs w:val="36"/>
              </w:rPr>
              <w:t>Sequenz 2</w:t>
            </w:r>
          </w:p>
        </w:tc>
        <w:tc>
          <w:tcPr>
            <w:tcW w:w="9657" w:type="dxa"/>
            <w:gridSpan w:val="2"/>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hideMark/>
          </w:tcPr>
          <w:p w14:paraId="12E11A02" w14:textId="77777777" w:rsidR="005E176B" w:rsidRPr="005E176B" w:rsidRDefault="005E176B" w:rsidP="005E176B">
            <w:pPr>
              <w:rPr>
                <w:sz w:val="36"/>
                <w:szCs w:val="36"/>
              </w:rPr>
            </w:pPr>
          </w:p>
        </w:tc>
      </w:tr>
      <w:tr w:rsidR="008B71E8" w:rsidRPr="005E176B" w14:paraId="68E0576D" w14:textId="77777777" w:rsidTr="008B71E8">
        <w:trPr>
          <w:trHeight w:val="1928"/>
        </w:trPr>
        <w:tc>
          <w:tcPr>
            <w:tcW w:w="38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45C8860C" w14:textId="77777777" w:rsidR="008B71E8" w:rsidRPr="005E176B" w:rsidRDefault="0078559C" w:rsidP="008B71E8">
            <w:pPr>
              <w:rPr>
                <w:sz w:val="36"/>
                <w:szCs w:val="36"/>
              </w:rPr>
            </w:pPr>
            <w:r>
              <w:rPr>
                <w:noProof/>
              </w:rPr>
              <mc:AlternateContent>
                <mc:Choice Requires="wps">
                  <w:drawing>
                    <wp:anchor distT="0" distB="0" distL="114300" distR="114300" simplePos="0" relativeHeight="251663360" behindDoc="0" locked="0" layoutInCell="1" allowOverlap="1" wp14:anchorId="7E4C7D7D" wp14:editId="57772882">
                      <wp:simplePos x="0" y="0"/>
                      <wp:positionH relativeFrom="column">
                        <wp:posOffset>1202690</wp:posOffset>
                      </wp:positionH>
                      <wp:positionV relativeFrom="paragraph">
                        <wp:posOffset>1369060</wp:posOffset>
                      </wp:positionV>
                      <wp:extent cx="5785485" cy="435610"/>
                      <wp:effectExtent l="0" t="0" r="0" b="2540"/>
                      <wp:wrapNone/>
                      <wp:docPr id="20" name="Textfeld 20"/>
                      <wp:cNvGraphicFramePr/>
                      <a:graphic xmlns:a="http://schemas.openxmlformats.org/drawingml/2006/main">
                        <a:graphicData uri="http://schemas.microsoft.com/office/word/2010/wordprocessingShape">
                          <wps:wsp>
                            <wps:cNvSpPr txBox="1"/>
                            <wps:spPr>
                              <a:xfrm>
                                <a:off x="0" y="0"/>
                                <a:ext cx="5785485" cy="435610"/>
                              </a:xfrm>
                              <a:prstGeom prst="rect">
                                <a:avLst/>
                              </a:prstGeom>
                              <a:noFill/>
                              <a:ln w="6350">
                                <a:noFill/>
                              </a:ln>
                            </wps:spPr>
                            <wps:txbx>
                              <w:txbxContent>
                                <w:p w14:paraId="572FAF39" w14:textId="77777777"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www.schluesselsituationen-erklaert.net</w:t>
                                  </w:r>
                                  <w:r w:rsidRPr="0078559C">
                                    <w:rPr>
                                      <w:rStyle w:val="Hyperlink"/>
                                      <w:noProof/>
                                      <w:highlight w:val="yellow"/>
                                    </w:rPr>
                                    <w:drawing>
                                      <wp:inline distT="0" distB="0" distL="0" distR="0" wp14:anchorId="3D16AEA6" wp14:editId="2A36D8B1">
                                        <wp:extent cx="4486910" cy="33782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8B9382" id="Textfeld 20" o:spid="_x0000_s1029" type="#_x0000_t202" style="position:absolute;margin-left:94.7pt;margin-top:107.8pt;width:455.55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" filled="f" stroked="f" strokeweight=".5pt">
                      <v:textbox>
                        <w:txbxContent>
                          <w:p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w:t>
                            </w:r>
                            <w:r w:rsidRPr="0078559C">
                              <w:rPr>
                                <w:rStyle w:val="Hyperlink"/>
                                <w:highlight w:val="yellow"/>
                              </w:rPr>
                              <w:t>-erklaert</w:t>
                            </w:r>
                            <w:r w:rsidRPr="0078559C">
                              <w:rPr>
                                <w:rStyle w:val="Hyperlink"/>
                                <w:highlight w:val="yellow"/>
                              </w:rPr>
                              <w:t>.net</w:t>
                            </w:r>
                            <w:r w:rsidRPr="0078559C">
                              <w:rPr>
                                <w:rStyle w:val="Hyperlink"/>
                                <w:noProof/>
                                <w:highlight w:val="yellow"/>
                              </w:rPr>
                              <w:drawing>
                                <wp:inline distT="0" distB="0" distL="0" distR="0">
                                  <wp:extent cx="4486910" cy="33782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v:textbox>
                    </v:shape>
                  </w:pict>
                </mc:Fallback>
              </mc:AlternateContent>
            </w:r>
            <w:r w:rsidR="005E176B" w:rsidRPr="005E176B">
              <w:rPr>
                <w:i/>
                <w:iCs/>
                <w:sz w:val="36"/>
                <w:szCs w:val="36"/>
              </w:rPr>
              <w:t>Sequenz 3</w:t>
            </w:r>
          </w:p>
        </w:tc>
        <w:tc>
          <w:tcPr>
            <w:tcW w:w="9657" w:type="dxa"/>
            <w:gridSpan w:val="2"/>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hideMark/>
          </w:tcPr>
          <w:p w14:paraId="38CB4344" w14:textId="77777777" w:rsidR="005E176B" w:rsidRPr="005E176B" w:rsidRDefault="005E176B" w:rsidP="005E176B">
            <w:pPr>
              <w:rPr>
                <w:sz w:val="36"/>
                <w:szCs w:val="36"/>
              </w:rPr>
            </w:pPr>
          </w:p>
        </w:tc>
      </w:tr>
      <w:tr w:rsidR="00C55CB7" w:rsidRPr="005E176B" w14:paraId="5B166FF1" w14:textId="77777777" w:rsidTr="00CC53E9">
        <w:trPr>
          <w:trHeight w:val="960"/>
        </w:trPr>
        <w:tc>
          <w:tcPr>
            <w:tcW w:w="13457" w:type="dxa"/>
            <w:gridSpan w:val="3"/>
            <w:tcBorders>
              <w:top w:val="single" w:sz="8" w:space="0" w:color="FFFFFF"/>
              <w:left w:val="single" w:sz="8" w:space="0" w:color="FFFFFF"/>
              <w:bottom w:val="single" w:sz="24" w:space="0" w:color="FFFFFF"/>
              <w:right w:val="single" w:sz="8" w:space="0" w:color="FFFFFF"/>
            </w:tcBorders>
            <w:shd w:val="clear" w:color="auto" w:fill="CCC1DA"/>
            <w:tcMar>
              <w:top w:w="15" w:type="dxa"/>
              <w:left w:w="108" w:type="dxa"/>
              <w:bottom w:w="0" w:type="dxa"/>
              <w:right w:w="108" w:type="dxa"/>
            </w:tcMar>
            <w:vAlign w:val="center"/>
            <w:hideMark/>
          </w:tcPr>
          <w:p w14:paraId="0186D4A2" w14:textId="77777777" w:rsidR="00C55CB7" w:rsidRPr="00C55CB7" w:rsidRDefault="00C55CB7" w:rsidP="00C55CB7">
            <w:pPr>
              <w:rPr>
                <w:b/>
                <w:bCs/>
                <w:i/>
                <w:iCs/>
                <w:sz w:val="36"/>
                <w:szCs w:val="36"/>
              </w:rPr>
            </w:pPr>
            <w:r w:rsidRPr="00C55CB7">
              <w:rPr>
                <w:b/>
                <w:bCs/>
                <w:i/>
                <w:iCs/>
                <w:sz w:val="36"/>
                <w:szCs w:val="36"/>
              </w:rPr>
              <w:t>Strategie II: Von vorhandenem Wissen ausgehen - Vor - Übung</w:t>
            </w:r>
          </w:p>
          <w:p w14:paraId="2C97EAC6" w14:textId="77777777" w:rsidR="00C55CB7" w:rsidRPr="005E176B" w:rsidRDefault="00C55CB7" w:rsidP="00C55CB7">
            <w:pPr>
              <w:rPr>
                <w:sz w:val="36"/>
                <w:szCs w:val="36"/>
              </w:rPr>
            </w:pPr>
            <w:r w:rsidRPr="00C55CB7">
              <w:rPr>
                <w:b/>
                <w:bCs/>
                <w:i/>
                <w:iCs/>
                <w:sz w:val="36"/>
                <w:szCs w:val="36"/>
              </w:rPr>
              <w:t>Bitte überlegen und dokumentieren Sie, über welche Wissensressourcen Sie aus Ihrem bisherigen Studium bereits verfügen</w:t>
            </w:r>
          </w:p>
        </w:tc>
      </w:tr>
      <w:tr w:rsidR="008B71E8" w:rsidRPr="005E176B" w14:paraId="617A383F" w14:textId="77777777" w:rsidTr="006C3DDC">
        <w:trPr>
          <w:trHeight w:val="567"/>
        </w:trPr>
        <w:tc>
          <w:tcPr>
            <w:tcW w:w="5235" w:type="dxa"/>
            <w:gridSpan w:val="2"/>
            <w:tcBorders>
              <w:top w:val="single" w:sz="24"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06D156DF" w14:textId="77777777" w:rsidR="00C55CB7" w:rsidRPr="005E176B" w:rsidRDefault="00C55CB7" w:rsidP="00C55CB7">
            <w:pPr>
              <w:rPr>
                <w:b/>
                <w:bCs/>
                <w:sz w:val="36"/>
                <w:szCs w:val="36"/>
              </w:rPr>
            </w:pPr>
            <w:r w:rsidRPr="00C55CB7">
              <w:rPr>
                <w:b/>
                <w:bCs/>
                <w:sz w:val="36"/>
                <w:szCs w:val="36"/>
                <w:lang w:val="de-DE"/>
              </w:rPr>
              <w:t>Wissensform</w:t>
            </w:r>
          </w:p>
        </w:tc>
        <w:tc>
          <w:tcPr>
            <w:tcW w:w="8222" w:type="dxa"/>
            <w:tcBorders>
              <w:top w:val="single" w:sz="24"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hideMark/>
          </w:tcPr>
          <w:p w14:paraId="27FE4A6E" w14:textId="77777777" w:rsidR="00C55CB7" w:rsidRPr="005E176B" w:rsidRDefault="00C55CB7" w:rsidP="00C55CB7">
            <w:pPr>
              <w:rPr>
                <w:sz w:val="36"/>
                <w:szCs w:val="36"/>
              </w:rPr>
            </w:pPr>
            <w:r w:rsidRPr="00C55CB7">
              <w:rPr>
                <w:b/>
                <w:bCs/>
                <w:sz w:val="36"/>
                <w:szCs w:val="36"/>
                <w:lang w:val="de-DE"/>
              </w:rPr>
              <w:t>Quelle / Woher habe ich dieses Wissen?</w:t>
            </w:r>
          </w:p>
        </w:tc>
      </w:tr>
      <w:tr w:rsidR="008B71E8" w:rsidRPr="005E176B" w14:paraId="66E95BD2"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28CCC45F" w14:textId="77777777" w:rsidR="00C55CB7" w:rsidRPr="005E176B" w:rsidRDefault="00C55CB7" w:rsidP="00C55CB7">
            <w:pPr>
              <w:rPr>
                <w:i/>
                <w:iCs/>
                <w:sz w:val="36"/>
                <w:szCs w:val="36"/>
              </w:rPr>
            </w:pPr>
            <w:r w:rsidRPr="00C55CB7">
              <w:rPr>
                <w:i/>
                <w:iCs/>
                <w:sz w:val="36"/>
                <w:szCs w:val="36"/>
                <w:lang w:val="de-DE"/>
              </w:rPr>
              <w:t>Erklärungswissen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hideMark/>
          </w:tcPr>
          <w:p w14:paraId="5296312D" w14:textId="77777777" w:rsidR="00C55CB7" w:rsidRPr="005E176B" w:rsidRDefault="00C55CB7" w:rsidP="0085364F">
            <w:pPr>
              <w:rPr>
                <w:sz w:val="36"/>
                <w:szCs w:val="36"/>
              </w:rPr>
            </w:pPr>
          </w:p>
        </w:tc>
      </w:tr>
      <w:tr w:rsidR="008B71E8" w:rsidRPr="005E176B" w14:paraId="3A168C31"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21746447" w14:textId="77777777" w:rsidR="00C55CB7" w:rsidRPr="005E176B" w:rsidRDefault="00C55CB7" w:rsidP="00C55CB7">
            <w:pPr>
              <w:rPr>
                <w:i/>
                <w:iCs/>
                <w:sz w:val="36"/>
                <w:szCs w:val="36"/>
              </w:rPr>
            </w:pPr>
            <w:r w:rsidRPr="00C55CB7">
              <w:rPr>
                <w:i/>
                <w:iCs/>
                <w:sz w:val="36"/>
                <w:szCs w:val="36"/>
                <w:lang w:val="de-DE"/>
              </w:rPr>
              <w:t>Interventionswissen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hideMark/>
          </w:tcPr>
          <w:p w14:paraId="0937BB3B" w14:textId="77777777" w:rsidR="00C55CB7" w:rsidRPr="005E176B" w:rsidRDefault="00C55CB7" w:rsidP="0085364F">
            <w:pPr>
              <w:rPr>
                <w:sz w:val="36"/>
                <w:szCs w:val="36"/>
              </w:rPr>
            </w:pPr>
          </w:p>
        </w:tc>
      </w:tr>
      <w:tr w:rsidR="00C55CB7" w:rsidRPr="005E176B" w14:paraId="13A316A1"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0E0D11C4" w14:textId="77777777" w:rsidR="00C55CB7" w:rsidRPr="00C55CB7" w:rsidRDefault="00C55CB7" w:rsidP="00C55CB7">
            <w:pPr>
              <w:rPr>
                <w:i/>
                <w:iCs/>
                <w:sz w:val="36"/>
                <w:szCs w:val="36"/>
              </w:rPr>
            </w:pPr>
            <w:r w:rsidRPr="00C55CB7">
              <w:rPr>
                <w:i/>
                <w:iCs/>
                <w:sz w:val="36"/>
                <w:szCs w:val="36"/>
                <w:lang w:val="de-DE"/>
              </w:rPr>
              <w:t>Erfahrungswissen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tcPr>
          <w:p w14:paraId="266F3724" w14:textId="77777777" w:rsidR="00C55CB7" w:rsidRPr="005E176B" w:rsidRDefault="00C55CB7" w:rsidP="0085364F">
            <w:pPr>
              <w:rPr>
                <w:sz w:val="36"/>
                <w:szCs w:val="36"/>
              </w:rPr>
            </w:pPr>
          </w:p>
        </w:tc>
      </w:tr>
      <w:tr w:rsidR="00C55CB7" w:rsidRPr="005E176B" w14:paraId="6CE665D6"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72A7DAF4" w14:textId="77777777" w:rsidR="00C55CB7" w:rsidRPr="00C55CB7" w:rsidRDefault="00C55CB7" w:rsidP="00C55CB7">
            <w:pPr>
              <w:rPr>
                <w:i/>
                <w:iCs/>
                <w:sz w:val="36"/>
                <w:szCs w:val="36"/>
              </w:rPr>
            </w:pPr>
            <w:r w:rsidRPr="00C55CB7">
              <w:rPr>
                <w:i/>
                <w:iCs/>
                <w:sz w:val="36"/>
                <w:szCs w:val="36"/>
                <w:lang w:val="de-DE"/>
              </w:rPr>
              <w:t>Wertewissen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tcPr>
          <w:p w14:paraId="2C87B2E2" w14:textId="77777777" w:rsidR="00C55CB7" w:rsidRPr="005E176B" w:rsidRDefault="00C55CB7" w:rsidP="0085364F">
            <w:pPr>
              <w:rPr>
                <w:sz w:val="36"/>
                <w:szCs w:val="36"/>
              </w:rPr>
            </w:pPr>
          </w:p>
        </w:tc>
      </w:tr>
      <w:tr w:rsidR="00C55CB7" w:rsidRPr="005E176B" w14:paraId="245A7798"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5DDDA57F" w14:textId="77777777" w:rsidR="00C55CB7" w:rsidRPr="00C55CB7" w:rsidRDefault="00C55CB7" w:rsidP="00C55CB7">
            <w:pPr>
              <w:rPr>
                <w:i/>
                <w:iCs/>
                <w:sz w:val="36"/>
                <w:szCs w:val="36"/>
              </w:rPr>
            </w:pPr>
            <w:r w:rsidRPr="00C55CB7">
              <w:rPr>
                <w:i/>
                <w:iCs/>
                <w:sz w:val="36"/>
                <w:szCs w:val="36"/>
                <w:lang w:val="de-DE"/>
              </w:rPr>
              <w:t>Fähigkeiten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tcPr>
          <w:p w14:paraId="1B22E290" w14:textId="77777777" w:rsidR="00C55CB7" w:rsidRPr="005E176B" w:rsidRDefault="00C55CB7" w:rsidP="0085364F">
            <w:pPr>
              <w:rPr>
                <w:sz w:val="36"/>
                <w:szCs w:val="36"/>
              </w:rPr>
            </w:pPr>
          </w:p>
        </w:tc>
      </w:tr>
      <w:tr w:rsidR="00C55CB7" w:rsidRPr="005E176B" w14:paraId="79941F8C"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3DAACE6C" w14:textId="77777777" w:rsidR="00C55CB7" w:rsidRPr="00C55CB7" w:rsidRDefault="00C55CB7" w:rsidP="00C55CB7">
            <w:pPr>
              <w:rPr>
                <w:i/>
                <w:iCs/>
                <w:sz w:val="36"/>
                <w:szCs w:val="36"/>
              </w:rPr>
            </w:pPr>
            <w:r w:rsidRPr="00C55CB7">
              <w:rPr>
                <w:i/>
                <w:iCs/>
                <w:sz w:val="36"/>
                <w:szCs w:val="36"/>
                <w:lang w:val="de-DE"/>
              </w:rPr>
              <w:t>Organisations- und Kontextwissen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tcPr>
          <w:p w14:paraId="5CBDD4A8" w14:textId="77777777" w:rsidR="00C55CB7" w:rsidRPr="005E176B" w:rsidRDefault="00C55CB7" w:rsidP="0085364F">
            <w:pPr>
              <w:rPr>
                <w:sz w:val="36"/>
                <w:szCs w:val="36"/>
              </w:rPr>
            </w:pPr>
          </w:p>
        </w:tc>
      </w:tr>
      <w:tr w:rsidR="00C55CB7" w:rsidRPr="005E176B" w14:paraId="56A8E1A9" w14:textId="77777777" w:rsidTr="006C3DDC">
        <w:trPr>
          <w:trHeight w:val="567"/>
        </w:trPr>
        <w:tc>
          <w:tcPr>
            <w:tcW w:w="5235"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428B3AFD" w14:textId="77777777" w:rsidR="00C55CB7" w:rsidRPr="00C55CB7" w:rsidRDefault="00C55CB7" w:rsidP="00C55CB7">
            <w:pPr>
              <w:rPr>
                <w:i/>
                <w:iCs/>
                <w:sz w:val="36"/>
                <w:szCs w:val="36"/>
                <w:lang w:val="de-DE"/>
              </w:rPr>
            </w:pPr>
            <w:r w:rsidRPr="00C55CB7">
              <w:rPr>
                <w:i/>
                <w:iCs/>
                <w:sz w:val="36"/>
                <w:szCs w:val="36"/>
                <w:lang w:val="de-DE"/>
              </w:rPr>
              <w:t>Organisationale, infrastrukturelle, zeitliche, materielle Voraussetzungen</w:t>
            </w:r>
          </w:p>
        </w:tc>
        <w:tc>
          <w:tcPr>
            <w:tcW w:w="8222" w:type="dxa"/>
            <w:tcBorders>
              <w:top w:val="single" w:sz="8" w:space="0" w:color="FFFFFF"/>
              <w:left w:val="single" w:sz="8" w:space="0" w:color="FFFFFF"/>
              <w:bottom w:val="single" w:sz="8" w:space="0" w:color="FFFFFF"/>
              <w:right w:val="single" w:sz="8" w:space="0" w:color="FFFFFF"/>
            </w:tcBorders>
            <w:shd w:val="clear" w:color="auto" w:fill="E6E0EC"/>
            <w:tcMar>
              <w:top w:w="15" w:type="dxa"/>
              <w:left w:w="108" w:type="dxa"/>
              <w:bottom w:w="0" w:type="dxa"/>
              <w:right w:w="108" w:type="dxa"/>
            </w:tcMar>
          </w:tcPr>
          <w:p w14:paraId="7262E2EF" w14:textId="77777777" w:rsidR="00C55CB7" w:rsidRPr="005E176B" w:rsidRDefault="00C55CB7" w:rsidP="006C3DDC">
            <w:pPr>
              <w:tabs>
                <w:tab w:val="left" w:pos="3513"/>
              </w:tabs>
              <w:rPr>
                <w:sz w:val="36"/>
                <w:szCs w:val="36"/>
              </w:rPr>
            </w:pPr>
          </w:p>
        </w:tc>
      </w:tr>
    </w:tbl>
    <w:p w14:paraId="27E5ED88" w14:textId="77777777" w:rsidR="006C3DDC" w:rsidRDefault="0078559C" w:rsidP="00C55CB7">
      <w:pPr>
        <w:rPr>
          <w:sz w:val="36"/>
          <w:szCs w:val="36"/>
        </w:rPr>
      </w:pPr>
      <w:r>
        <w:rPr>
          <w:noProof/>
        </w:rPr>
        <mc:AlternateContent>
          <mc:Choice Requires="wps">
            <w:drawing>
              <wp:anchor distT="0" distB="0" distL="114300" distR="114300" simplePos="0" relativeHeight="251665408" behindDoc="0" locked="0" layoutInCell="1" allowOverlap="1" wp14:anchorId="1159E60F" wp14:editId="40DB9754">
                <wp:simplePos x="0" y="0"/>
                <wp:positionH relativeFrom="column">
                  <wp:posOffset>1435694</wp:posOffset>
                </wp:positionH>
                <wp:positionV relativeFrom="paragraph">
                  <wp:posOffset>597570</wp:posOffset>
                </wp:positionV>
                <wp:extent cx="5785485" cy="435610"/>
                <wp:effectExtent l="0" t="0" r="0" b="2540"/>
                <wp:wrapNone/>
                <wp:docPr id="24" name="Textfeld 24"/>
                <wp:cNvGraphicFramePr/>
                <a:graphic xmlns:a="http://schemas.openxmlformats.org/drawingml/2006/main">
                  <a:graphicData uri="http://schemas.microsoft.com/office/word/2010/wordprocessingShape">
                    <wps:wsp>
                      <wps:cNvSpPr txBox="1"/>
                      <wps:spPr>
                        <a:xfrm>
                          <a:off x="0" y="0"/>
                          <a:ext cx="5785485" cy="435610"/>
                        </a:xfrm>
                        <a:prstGeom prst="rect">
                          <a:avLst/>
                        </a:prstGeom>
                        <a:noFill/>
                        <a:ln w="6350">
                          <a:noFill/>
                        </a:ln>
                      </wps:spPr>
                      <wps:txbx>
                        <w:txbxContent>
                          <w:p w14:paraId="5CA6D663" w14:textId="77777777"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www.schluesselsituationen-erklaert.net</w:t>
                            </w:r>
                            <w:r w:rsidRPr="0078559C">
                              <w:rPr>
                                <w:rStyle w:val="Hyperlink"/>
                                <w:noProof/>
                                <w:highlight w:val="yellow"/>
                              </w:rPr>
                              <w:drawing>
                                <wp:inline distT="0" distB="0" distL="0" distR="0" wp14:anchorId="1523D598" wp14:editId="1AC5F326">
                                  <wp:extent cx="4486910" cy="33782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72A4D2" id="Textfeld 24" o:spid="_x0000_s1030" type="#_x0000_t202" style="position:absolute;margin-left:113.05pt;margin-top:47.05pt;width:455.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" filled="f" stroked="f" strokeweight=".5pt">
                <v:textbox>
                  <w:txbxContent>
                    <w:p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www.schluesselsituationen-erklaert.net</w:t>
                      </w:r>
                      <w:r w:rsidRPr="0078559C">
                        <w:rPr>
                          <w:rStyle w:val="Hyperlink"/>
                          <w:noProof/>
                          <w:highlight w:val="yellow"/>
                        </w:rPr>
                        <w:drawing>
                          <wp:inline distT="0" distB="0" distL="0" distR="0" wp14:anchorId="6E3D88D1" wp14:editId="49B6A79F">
                            <wp:extent cx="4486910" cy="33782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v:textbox>
              </v:shape>
            </w:pict>
          </mc:Fallback>
        </mc:AlternateContent>
      </w:r>
    </w:p>
    <w:p w14:paraId="3AD64BC7" w14:textId="77777777" w:rsidR="00CC53E9" w:rsidRPr="006C3DDC" w:rsidRDefault="00CC53E9" w:rsidP="00C55CB7">
      <w:pPr>
        <w:rPr>
          <w:b/>
          <w:bCs/>
          <w:sz w:val="36"/>
          <w:szCs w:val="36"/>
        </w:rPr>
      </w:pPr>
      <w:r w:rsidRPr="006C3DDC">
        <w:rPr>
          <w:b/>
          <w:bCs/>
          <w:sz w:val="36"/>
          <w:szCs w:val="36"/>
        </w:rPr>
        <w:t>Nachdem die verschiedenen Ressourcen zusammengetragen wurden, geht es nun darum, diese auf die konkrete Situation zu übertragen.</w:t>
      </w:r>
    </w:p>
    <w:tbl>
      <w:tblPr>
        <w:tblW w:w="13938" w:type="dxa"/>
        <w:tblCellMar>
          <w:left w:w="0" w:type="dxa"/>
          <w:right w:w="0" w:type="dxa"/>
        </w:tblCellMar>
        <w:tblLook w:val="0420" w:firstRow="1" w:lastRow="0" w:firstColumn="0" w:lastColumn="0" w:noHBand="0" w:noVBand="1"/>
      </w:tblPr>
      <w:tblGrid>
        <w:gridCol w:w="5235"/>
        <w:gridCol w:w="8703"/>
      </w:tblGrid>
      <w:tr w:rsidR="006C3DDC" w:rsidRPr="005E176B" w14:paraId="5D6BB1EB"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4A25F52C" w14:textId="77777777" w:rsidR="006C3DDC" w:rsidRPr="005E176B" w:rsidRDefault="006C3DDC" w:rsidP="0085364F">
            <w:pPr>
              <w:rPr>
                <w:i/>
                <w:iCs/>
                <w:sz w:val="36"/>
                <w:szCs w:val="36"/>
              </w:rPr>
            </w:pPr>
            <w:r>
              <w:rPr>
                <w:i/>
                <w:iCs/>
                <w:sz w:val="36"/>
                <w:szCs w:val="36"/>
                <w:lang w:val="de-DE"/>
              </w:rPr>
              <w:t xml:space="preserve">Bsp. </w:t>
            </w:r>
            <w:r w:rsidRPr="00C55CB7">
              <w:rPr>
                <w:i/>
                <w:iCs/>
                <w:sz w:val="36"/>
                <w:szCs w:val="36"/>
                <w:lang w:val="de-DE"/>
              </w:rPr>
              <w:t>Erklärungswissen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2D3B77B2" w14:textId="77777777" w:rsidR="006C3DDC" w:rsidRDefault="006C3DDC" w:rsidP="0085364F">
            <w:pPr>
              <w:rPr>
                <w:i/>
                <w:iCs/>
                <w:sz w:val="36"/>
                <w:szCs w:val="36"/>
                <w:lang w:val="de-DE"/>
              </w:rPr>
            </w:pPr>
          </w:p>
        </w:tc>
      </w:tr>
      <w:tr w:rsidR="006C3DDC" w:rsidRPr="005E176B" w14:paraId="33C6A0F2"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hideMark/>
          </w:tcPr>
          <w:p w14:paraId="07955E70" w14:textId="77777777" w:rsidR="006C3DDC" w:rsidRPr="005E176B" w:rsidRDefault="006C3DDC" w:rsidP="0085364F">
            <w:pPr>
              <w:rPr>
                <w:i/>
                <w:iCs/>
                <w:sz w:val="36"/>
                <w:szCs w:val="36"/>
              </w:rPr>
            </w:pPr>
            <w:r>
              <w:rPr>
                <w:i/>
                <w:iCs/>
                <w:sz w:val="36"/>
                <w:szCs w:val="36"/>
                <w:lang w:val="de-DE"/>
              </w:rPr>
              <w:t xml:space="preserve">Bsp. </w:t>
            </w:r>
            <w:r w:rsidRPr="00C55CB7">
              <w:rPr>
                <w:i/>
                <w:iCs/>
                <w:sz w:val="36"/>
                <w:szCs w:val="36"/>
                <w:lang w:val="de-DE"/>
              </w:rPr>
              <w:t>Interventionswissen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0854AEE8" w14:textId="77777777" w:rsidR="006C3DDC" w:rsidRDefault="006C3DDC" w:rsidP="0085364F">
            <w:pPr>
              <w:rPr>
                <w:i/>
                <w:iCs/>
                <w:sz w:val="36"/>
                <w:szCs w:val="36"/>
                <w:lang w:val="de-DE"/>
              </w:rPr>
            </w:pPr>
          </w:p>
        </w:tc>
      </w:tr>
      <w:tr w:rsidR="006C3DDC" w:rsidRPr="00C55CB7" w14:paraId="2BBA9DB8"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66193343" w14:textId="77777777" w:rsidR="006C3DDC" w:rsidRPr="00C55CB7" w:rsidRDefault="006C3DDC" w:rsidP="0085364F">
            <w:pPr>
              <w:rPr>
                <w:i/>
                <w:iCs/>
                <w:sz w:val="36"/>
                <w:szCs w:val="36"/>
              </w:rPr>
            </w:pPr>
            <w:r>
              <w:rPr>
                <w:i/>
                <w:iCs/>
                <w:sz w:val="36"/>
                <w:szCs w:val="36"/>
                <w:lang w:val="de-DE"/>
              </w:rPr>
              <w:t xml:space="preserve">Bsp. </w:t>
            </w:r>
            <w:r w:rsidRPr="00C55CB7">
              <w:rPr>
                <w:i/>
                <w:iCs/>
                <w:sz w:val="36"/>
                <w:szCs w:val="36"/>
                <w:lang w:val="de-DE"/>
              </w:rPr>
              <w:t>Erfahrungswissen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6FD078E3" w14:textId="77777777" w:rsidR="006C3DDC" w:rsidRDefault="006C3DDC" w:rsidP="0085364F">
            <w:pPr>
              <w:rPr>
                <w:i/>
                <w:iCs/>
                <w:sz w:val="36"/>
                <w:szCs w:val="36"/>
                <w:lang w:val="de-DE"/>
              </w:rPr>
            </w:pPr>
          </w:p>
        </w:tc>
      </w:tr>
      <w:tr w:rsidR="006C3DDC" w:rsidRPr="00C55CB7" w14:paraId="3C9BAFAB"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31415C0F" w14:textId="77777777" w:rsidR="006C3DDC" w:rsidRPr="006C3DDC" w:rsidRDefault="006C3DDC" w:rsidP="006C3DDC">
            <w:pPr>
              <w:rPr>
                <w:i/>
                <w:iCs/>
                <w:sz w:val="36"/>
                <w:szCs w:val="36"/>
                <w:lang w:val="de-DE"/>
              </w:rPr>
            </w:pPr>
            <w:r>
              <w:rPr>
                <w:i/>
                <w:iCs/>
                <w:sz w:val="36"/>
                <w:szCs w:val="36"/>
                <w:lang w:val="de-DE"/>
              </w:rPr>
              <w:t xml:space="preserve">Bsp. </w:t>
            </w:r>
            <w:r w:rsidRPr="00C55CB7">
              <w:rPr>
                <w:i/>
                <w:iCs/>
                <w:sz w:val="36"/>
                <w:szCs w:val="36"/>
                <w:lang w:val="de-DE"/>
              </w:rPr>
              <w:t>Wertewissen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3375787A" w14:textId="77777777" w:rsidR="006C3DDC" w:rsidRDefault="006C3DDC" w:rsidP="006C3DDC">
            <w:pPr>
              <w:rPr>
                <w:i/>
                <w:iCs/>
                <w:sz w:val="36"/>
                <w:szCs w:val="36"/>
                <w:lang w:val="de-DE"/>
              </w:rPr>
            </w:pPr>
          </w:p>
        </w:tc>
      </w:tr>
      <w:tr w:rsidR="006C3DDC" w:rsidRPr="00C55CB7" w14:paraId="3CB70A04"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3BAF1AAC" w14:textId="77777777" w:rsidR="006C3DDC" w:rsidRPr="00C55CB7" w:rsidRDefault="006C3DDC" w:rsidP="0085364F">
            <w:pPr>
              <w:rPr>
                <w:i/>
                <w:iCs/>
                <w:sz w:val="36"/>
                <w:szCs w:val="36"/>
              </w:rPr>
            </w:pPr>
            <w:r>
              <w:rPr>
                <w:i/>
                <w:iCs/>
                <w:sz w:val="36"/>
                <w:szCs w:val="36"/>
                <w:lang w:val="de-DE"/>
              </w:rPr>
              <w:t xml:space="preserve">Bsp. </w:t>
            </w:r>
            <w:r w:rsidRPr="00C55CB7">
              <w:rPr>
                <w:i/>
                <w:iCs/>
                <w:sz w:val="36"/>
                <w:szCs w:val="36"/>
                <w:lang w:val="de-DE"/>
              </w:rPr>
              <w:t>Fähigkeiten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479F135F" w14:textId="77777777" w:rsidR="006C3DDC" w:rsidRDefault="006C3DDC" w:rsidP="0085364F">
            <w:pPr>
              <w:rPr>
                <w:i/>
                <w:iCs/>
                <w:sz w:val="36"/>
                <w:szCs w:val="36"/>
                <w:lang w:val="de-DE"/>
              </w:rPr>
            </w:pPr>
          </w:p>
        </w:tc>
      </w:tr>
      <w:tr w:rsidR="006C3DDC" w:rsidRPr="00C55CB7" w14:paraId="323D70A0"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55080183" w14:textId="77777777" w:rsidR="006C3DDC" w:rsidRPr="00C55CB7" w:rsidRDefault="006C3DDC" w:rsidP="0085364F">
            <w:pPr>
              <w:rPr>
                <w:i/>
                <w:iCs/>
                <w:sz w:val="36"/>
                <w:szCs w:val="36"/>
              </w:rPr>
            </w:pPr>
            <w:r>
              <w:rPr>
                <w:i/>
                <w:iCs/>
                <w:sz w:val="36"/>
                <w:szCs w:val="36"/>
                <w:lang w:val="de-DE"/>
              </w:rPr>
              <w:t xml:space="preserve">Bsp. </w:t>
            </w:r>
            <w:r w:rsidRPr="00C55CB7">
              <w:rPr>
                <w:i/>
                <w:iCs/>
                <w:sz w:val="36"/>
                <w:szCs w:val="36"/>
                <w:lang w:val="de-DE"/>
              </w:rPr>
              <w:t>Organisations- und Kontextwissen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2F2ED210" w14:textId="77777777" w:rsidR="006C3DDC" w:rsidRDefault="006C3DDC" w:rsidP="0085364F">
            <w:pPr>
              <w:rPr>
                <w:i/>
                <w:iCs/>
                <w:sz w:val="36"/>
                <w:szCs w:val="36"/>
                <w:lang w:val="de-DE"/>
              </w:rPr>
            </w:pPr>
          </w:p>
        </w:tc>
      </w:tr>
      <w:tr w:rsidR="006C3DDC" w:rsidRPr="00C55CB7" w14:paraId="5FFFC036" w14:textId="77777777" w:rsidTr="006C3DDC">
        <w:trPr>
          <w:trHeight w:val="907"/>
        </w:trPr>
        <w:tc>
          <w:tcPr>
            <w:tcW w:w="5235" w:type="dxa"/>
            <w:tcBorders>
              <w:top w:val="single" w:sz="8" w:space="0" w:color="FFFFFF"/>
              <w:left w:val="single" w:sz="8" w:space="0" w:color="FFFFFF"/>
              <w:bottom w:val="single" w:sz="8" w:space="0" w:color="FFFFFF"/>
              <w:right w:val="single" w:sz="8" w:space="0" w:color="FFFFFF"/>
            </w:tcBorders>
            <w:shd w:val="clear" w:color="auto" w:fill="CCC1DA"/>
            <w:tcMar>
              <w:top w:w="15" w:type="dxa"/>
              <w:left w:w="108" w:type="dxa"/>
              <w:bottom w:w="0" w:type="dxa"/>
              <w:right w:w="108" w:type="dxa"/>
            </w:tcMar>
            <w:vAlign w:val="center"/>
          </w:tcPr>
          <w:p w14:paraId="7A168888" w14:textId="77777777" w:rsidR="006C3DDC" w:rsidRPr="00C55CB7" w:rsidRDefault="006C3DDC" w:rsidP="0085364F">
            <w:pPr>
              <w:rPr>
                <w:i/>
                <w:iCs/>
                <w:sz w:val="36"/>
                <w:szCs w:val="36"/>
                <w:lang w:val="de-DE"/>
              </w:rPr>
            </w:pPr>
            <w:r>
              <w:rPr>
                <w:i/>
                <w:iCs/>
                <w:sz w:val="36"/>
                <w:szCs w:val="36"/>
                <w:lang w:val="de-DE"/>
              </w:rPr>
              <w:t xml:space="preserve">Bsp. </w:t>
            </w:r>
            <w:r w:rsidRPr="00C55CB7">
              <w:rPr>
                <w:i/>
                <w:iCs/>
                <w:sz w:val="36"/>
                <w:szCs w:val="36"/>
                <w:lang w:val="de-DE"/>
              </w:rPr>
              <w:t>Organisationale, infrastrukturelle, zeitliche, materielle Voraussetzungen</w:t>
            </w:r>
            <w:r>
              <w:rPr>
                <w:i/>
                <w:iCs/>
                <w:sz w:val="36"/>
                <w:szCs w:val="36"/>
                <w:lang w:val="de-DE"/>
              </w:rPr>
              <w:t>:</w:t>
            </w:r>
          </w:p>
        </w:tc>
        <w:tc>
          <w:tcPr>
            <w:tcW w:w="8703" w:type="dxa"/>
            <w:tcBorders>
              <w:top w:val="single" w:sz="8" w:space="0" w:color="FFFFFF"/>
              <w:left w:val="single" w:sz="8" w:space="0" w:color="FFFFFF"/>
              <w:bottom w:val="single" w:sz="8" w:space="0" w:color="FFFFFF"/>
              <w:right w:val="single" w:sz="8" w:space="0" w:color="FFFFFF"/>
            </w:tcBorders>
            <w:shd w:val="clear" w:color="auto" w:fill="E6E0EC"/>
          </w:tcPr>
          <w:p w14:paraId="4D80C483" w14:textId="77777777" w:rsidR="006C3DDC" w:rsidRDefault="006C3DDC" w:rsidP="0085364F">
            <w:pPr>
              <w:rPr>
                <w:i/>
                <w:iCs/>
                <w:sz w:val="36"/>
                <w:szCs w:val="36"/>
                <w:lang w:val="de-DE"/>
              </w:rPr>
            </w:pPr>
          </w:p>
        </w:tc>
      </w:tr>
    </w:tbl>
    <w:p w14:paraId="717DC3A9" w14:textId="77777777" w:rsidR="00CC53E9" w:rsidRPr="006C3DDC" w:rsidRDefault="0078559C" w:rsidP="00C55CB7">
      <w:pPr>
        <w:rPr>
          <w:sz w:val="36"/>
          <w:szCs w:val="36"/>
          <w:lang w:val="de-DE"/>
        </w:rPr>
      </w:pPr>
      <w:r>
        <w:rPr>
          <w:noProof/>
        </w:rPr>
        <mc:AlternateContent>
          <mc:Choice Requires="wps">
            <w:drawing>
              <wp:anchor distT="0" distB="0" distL="114300" distR="114300" simplePos="0" relativeHeight="251667456" behindDoc="0" locked="0" layoutInCell="1" allowOverlap="1" wp14:anchorId="43494F1A" wp14:editId="6E6C6D43">
                <wp:simplePos x="0" y="0"/>
                <wp:positionH relativeFrom="column">
                  <wp:posOffset>1461331</wp:posOffset>
                </wp:positionH>
                <wp:positionV relativeFrom="paragraph">
                  <wp:posOffset>273465</wp:posOffset>
                </wp:positionV>
                <wp:extent cx="5785485" cy="435610"/>
                <wp:effectExtent l="0" t="0" r="0" b="2540"/>
                <wp:wrapNone/>
                <wp:docPr id="26" name="Textfeld 26"/>
                <wp:cNvGraphicFramePr/>
                <a:graphic xmlns:a="http://schemas.openxmlformats.org/drawingml/2006/main">
                  <a:graphicData uri="http://schemas.microsoft.com/office/word/2010/wordprocessingShape">
                    <wps:wsp>
                      <wps:cNvSpPr txBox="1"/>
                      <wps:spPr>
                        <a:xfrm>
                          <a:off x="0" y="0"/>
                          <a:ext cx="5785485" cy="435610"/>
                        </a:xfrm>
                        <a:prstGeom prst="rect">
                          <a:avLst/>
                        </a:prstGeom>
                        <a:noFill/>
                        <a:ln w="6350">
                          <a:noFill/>
                        </a:ln>
                      </wps:spPr>
                      <wps:txbx>
                        <w:txbxContent>
                          <w:p w14:paraId="26277E63" w14:textId="77777777"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www.schluesselsituationen-erklaert.net</w:t>
                            </w:r>
                            <w:r w:rsidRPr="0078559C">
                              <w:rPr>
                                <w:rStyle w:val="Hyperlink"/>
                                <w:noProof/>
                                <w:highlight w:val="yellow"/>
                              </w:rPr>
                              <w:drawing>
                                <wp:inline distT="0" distB="0" distL="0" distR="0" wp14:anchorId="370DC4DC" wp14:editId="2645ED69">
                                  <wp:extent cx="4486910" cy="33782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86C772" id="Textfeld 26" o:spid="_x0000_s1031" type="#_x0000_t202" style="position:absolute;margin-left:115.05pt;margin-top:21.55pt;width:455.5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" filled="f" stroked="f" strokeweight=".5pt">
                <v:textbox>
                  <w:txbxContent>
                    <w:p w:rsidR="0078559C" w:rsidRPr="008B71E8" w:rsidRDefault="0078559C" w:rsidP="0078559C">
                      <w:r w:rsidRPr="008B71E8">
                        <w:t>Modulleitung Kasuistik BA 134</w:t>
                      </w:r>
                      <w:r>
                        <w:t>.</w:t>
                      </w:r>
                      <w:r w:rsidRPr="008B71E8">
                        <w:t xml:space="preserve"> </w:t>
                      </w:r>
                      <w:r w:rsidRPr="008B71E8">
                        <w:br/>
                        <w:t xml:space="preserve">Reflexionsmodell Prozessschritt Wissensressourcen. </w:t>
                      </w:r>
                      <w:r w:rsidRPr="0078559C">
                        <w:rPr>
                          <w:rStyle w:val="Hyperlink"/>
                          <w:highlight w:val="yellow"/>
                        </w:rPr>
                        <w:t>www.schluesselsituationen-erklaert.net</w:t>
                      </w:r>
                      <w:r w:rsidRPr="0078559C">
                        <w:rPr>
                          <w:rStyle w:val="Hyperlink"/>
                          <w:noProof/>
                          <w:highlight w:val="yellow"/>
                        </w:rPr>
                        <w:drawing>
                          <wp:inline distT="0" distB="0" distL="0" distR="0" wp14:anchorId="696F6EB3" wp14:editId="72F6B359">
                            <wp:extent cx="4486910" cy="33782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10" cy="337820"/>
                                    </a:xfrm>
                                    <a:prstGeom prst="rect">
                                      <a:avLst/>
                                    </a:prstGeom>
                                    <a:noFill/>
                                    <a:ln>
                                      <a:noFill/>
                                    </a:ln>
                                  </pic:spPr>
                                </pic:pic>
                              </a:graphicData>
                            </a:graphic>
                          </wp:inline>
                        </w:drawing>
                      </w:r>
                    </w:p>
                  </w:txbxContent>
                </v:textbox>
              </v:shape>
            </w:pict>
          </mc:Fallback>
        </mc:AlternateContent>
      </w:r>
    </w:p>
    <w:sectPr w:rsidR="00CC53E9" w:rsidRPr="006C3DDC" w:rsidSect="00FC2931">
      <w:footerReference w:type="default" r:id="rId15"/>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C8A3" w14:textId="77777777" w:rsidR="008B4443" w:rsidRDefault="008B4443">
      <w:pPr>
        <w:spacing w:after="0" w:line="240" w:lineRule="auto"/>
      </w:pPr>
      <w:r>
        <w:separator/>
      </w:r>
    </w:p>
  </w:endnote>
  <w:endnote w:type="continuationSeparator" w:id="0">
    <w:p w14:paraId="46DA5E4B" w14:textId="77777777" w:rsidR="008B4443" w:rsidRDefault="008B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78DE" w14:textId="77777777" w:rsidR="00823944" w:rsidRPr="00026058" w:rsidRDefault="00026058" w:rsidP="00026058">
    <w:pPr>
      <w:pStyle w:val="Fuzeile"/>
      <w:tabs>
        <w:tab w:val="clear" w:pos="4513"/>
        <w:tab w:val="clear" w:pos="9026"/>
        <w:tab w:val="center" w:pos="2835"/>
      </w:tabs>
    </w:pPr>
    <w:r w:rsidRPr="003C1427">
      <w:rPr>
        <w:noProof/>
        <w:color w:val="8A4A8C"/>
      </w:rPr>
      <w:drawing>
        <wp:anchor distT="0" distB="0" distL="114300" distR="114300" simplePos="0" relativeHeight="251659264" behindDoc="0" locked="0" layoutInCell="1" allowOverlap="1" wp14:anchorId="3CE15894" wp14:editId="2C0FF078">
          <wp:simplePos x="0" y="0"/>
          <wp:positionH relativeFrom="column">
            <wp:posOffset>328586</wp:posOffset>
          </wp:positionH>
          <wp:positionV relativeFrom="paragraph">
            <wp:posOffset>-30480</wp:posOffset>
          </wp:positionV>
          <wp:extent cx="779463" cy="261937"/>
          <wp:effectExtent l="0" t="0" r="1905" b="5080"/>
          <wp:wrapNone/>
          <wp:docPr id="15" name="Picture 6">
            <a:hlinkClick xmlns:a="http://schemas.openxmlformats.org/drawingml/2006/main" r:id="rId1"/>
            <a:extLst xmlns:a="http://schemas.openxmlformats.org/drawingml/2006/main">
              <a:ext uri="{FF2B5EF4-FFF2-40B4-BE49-F238E27FC236}">
                <a16:creationId xmlns:a16="http://schemas.microsoft.com/office/drawing/2014/main" id="{4772B5B1-7670-41DB-ABC7-4175F8422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a:hlinkClick r:id="rId1"/>
                    <a:extLst>
                      <a:ext uri="{FF2B5EF4-FFF2-40B4-BE49-F238E27FC236}">
                        <a16:creationId xmlns:a16="http://schemas.microsoft.com/office/drawing/2014/main" id="{4772B5B1-7670-41DB-ABC7-4175F84226D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463" cy="26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sdt>
      <w:sdtPr>
        <w:rPr>
          <w:color w:val="8C74AC"/>
        </w:rPr>
        <w:id w:val="-1546210433"/>
        <w:docPartObj>
          <w:docPartGallery w:val="Page Numbers (Bottom of Page)"/>
          <w:docPartUnique/>
        </w:docPartObj>
      </w:sdtPr>
      <w:sdtEndPr>
        <w:rPr>
          <w:color w:val="auto"/>
        </w:rPr>
      </w:sdtEndPr>
      <w:sdtContent>
        <w:r w:rsidR="00823944" w:rsidRPr="00026058">
          <w:fldChar w:fldCharType="begin"/>
        </w:r>
        <w:r w:rsidR="00823944" w:rsidRPr="00026058">
          <w:instrText>PAGE   \* MERGEFORMAT</w:instrText>
        </w:r>
        <w:r w:rsidR="00823944" w:rsidRPr="00026058">
          <w:fldChar w:fldCharType="separate"/>
        </w:r>
        <w:r w:rsidR="00823944" w:rsidRPr="00026058">
          <w:rPr>
            <w:lang w:val="de-DE"/>
          </w:rPr>
          <w:t>2</w:t>
        </w:r>
        <w:r w:rsidR="00823944" w:rsidRPr="00026058">
          <w:fldChar w:fldCharType="end"/>
        </w:r>
      </w:sdtContent>
    </w:sdt>
  </w:p>
  <w:p w14:paraId="74DECFCF" w14:textId="77777777" w:rsidR="00823944" w:rsidRDefault="008239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15C46" w14:textId="77777777" w:rsidR="008B4443" w:rsidRDefault="008B4443">
      <w:pPr>
        <w:spacing w:after="0" w:line="240" w:lineRule="auto"/>
      </w:pPr>
      <w:r>
        <w:rPr>
          <w:color w:val="000000"/>
        </w:rPr>
        <w:separator/>
      </w:r>
    </w:p>
  </w:footnote>
  <w:footnote w:type="continuationSeparator" w:id="0">
    <w:p w14:paraId="6553EC49" w14:textId="77777777" w:rsidR="008B4443" w:rsidRDefault="008B4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54442"/>
    <w:multiLevelType w:val="hybridMultilevel"/>
    <w:tmpl w:val="A10E18C8"/>
    <w:lvl w:ilvl="0" w:tplc="073A79CA">
      <w:start w:val="1"/>
      <w:numFmt w:val="bullet"/>
      <w:lvlText w:val="•"/>
      <w:lvlJc w:val="left"/>
      <w:pPr>
        <w:tabs>
          <w:tab w:val="num" w:pos="720"/>
        </w:tabs>
        <w:ind w:left="720" w:hanging="360"/>
      </w:pPr>
      <w:rPr>
        <w:rFonts w:ascii="Arial" w:hAnsi="Arial" w:hint="default"/>
      </w:rPr>
    </w:lvl>
    <w:lvl w:ilvl="1" w:tplc="CCEAC7D8" w:tentative="1">
      <w:start w:val="1"/>
      <w:numFmt w:val="bullet"/>
      <w:lvlText w:val="•"/>
      <w:lvlJc w:val="left"/>
      <w:pPr>
        <w:tabs>
          <w:tab w:val="num" w:pos="1440"/>
        </w:tabs>
        <w:ind w:left="1440" w:hanging="360"/>
      </w:pPr>
      <w:rPr>
        <w:rFonts w:ascii="Arial" w:hAnsi="Arial" w:hint="default"/>
      </w:rPr>
    </w:lvl>
    <w:lvl w:ilvl="2" w:tplc="207C94E0" w:tentative="1">
      <w:start w:val="1"/>
      <w:numFmt w:val="bullet"/>
      <w:lvlText w:val="•"/>
      <w:lvlJc w:val="left"/>
      <w:pPr>
        <w:tabs>
          <w:tab w:val="num" w:pos="2160"/>
        </w:tabs>
        <w:ind w:left="2160" w:hanging="360"/>
      </w:pPr>
      <w:rPr>
        <w:rFonts w:ascii="Arial" w:hAnsi="Arial" w:hint="default"/>
      </w:rPr>
    </w:lvl>
    <w:lvl w:ilvl="3" w:tplc="CEE85142" w:tentative="1">
      <w:start w:val="1"/>
      <w:numFmt w:val="bullet"/>
      <w:lvlText w:val="•"/>
      <w:lvlJc w:val="left"/>
      <w:pPr>
        <w:tabs>
          <w:tab w:val="num" w:pos="2880"/>
        </w:tabs>
        <w:ind w:left="2880" w:hanging="360"/>
      </w:pPr>
      <w:rPr>
        <w:rFonts w:ascii="Arial" w:hAnsi="Arial" w:hint="default"/>
      </w:rPr>
    </w:lvl>
    <w:lvl w:ilvl="4" w:tplc="CBFAB26E" w:tentative="1">
      <w:start w:val="1"/>
      <w:numFmt w:val="bullet"/>
      <w:lvlText w:val="•"/>
      <w:lvlJc w:val="left"/>
      <w:pPr>
        <w:tabs>
          <w:tab w:val="num" w:pos="3600"/>
        </w:tabs>
        <w:ind w:left="3600" w:hanging="360"/>
      </w:pPr>
      <w:rPr>
        <w:rFonts w:ascii="Arial" w:hAnsi="Arial" w:hint="default"/>
      </w:rPr>
    </w:lvl>
    <w:lvl w:ilvl="5" w:tplc="CD22412A" w:tentative="1">
      <w:start w:val="1"/>
      <w:numFmt w:val="bullet"/>
      <w:lvlText w:val="•"/>
      <w:lvlJc w:val="left"/>
      <w:pPr>
        <w:tabs>
          <w:tab w:val="num" w:pos="4320"/>
        </w:tabs>
        <w:ind w:left="4320" w:hanging="360"/>
      </w:pPr>
      <w:rPr>
        <w:rFonts w:ascii="Arial" w:hAnsi="Arial" w:hint="default"/>
      </w:rPr>
    </w:lvl>
    <w:lvl w:ilvl="6" w:tplc="34F65366" w:tentative="1">
      <w:start w:val="1"/>
      <w:numFmt w:val="bullet"/>
      <w:lvlText w:val="•"/>
      <w:lvlJc w:val="left"/>
      <w:pPr>
        <w:tabs>
          <w:tab w:val="num" w:pos="5040"/>
        </w:tabs>
        <w:ind w:left="5040" w:hanging="360"/>
      </w:pPr>
      <w:rPr>
        <w:rFonts w:ascii="Arial" w:hAnsi="Arial" w:hint="default"/>
      </w:rPr>
    </w:lvl>
    <w:lvl w:ilvl="7" w:tplc="DEF2A064" w:tentative="1">
      <w:start w:val="1"/>
      <w:numFmt w:val="bullet"/>
      <w:lvlText w:val="•"/>
      <w:lvlJc w:val="left"/>
      <w:pPr>
        <w:tabs>
          <w:tab w:val="num" w:pos="5760"/>
        </w:tabs>
        <w:ind w:left="5760" w:hanging="360"/>
      </w:pPr>
      <w:rPr>
        <w:rFonts w:ascii="Arial" w:hAnsi="Arial" w:hint="default"/>
      </w:rPr>
    </w:lvl>
    <w:lvl w:ilvl="8" w:tplc="8948FA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24"/>
    <w:rsid w:val="00026058"/>
    <w:rsid w:val="000C0B9B"/>
    <w:rsid w:val="00236C78"/>
    <w:rsid w:val="0027299E"/>
    <w:rsid w:val="005E176B"/>
    <w:rsid w:val="00651F24"/>
    <w:rsid w:val="006C3DDC"/>
    <w:rsid w:val="0078559C"/>
    <w:rsid w:val="007D0954"/>
    <w:rsid w:val="00823944"/>
    <w:rsid w:val="008B4443"/>
    <w:rsid w:val="008B71E8"/>
    <w:rsid w:val="00A030A1"/>
    <w:rsid w:val="00AF7F7E"/>
    <w:rsid w:val="00BF6B3B"/>
    <w:rsid w:val="00C55CB7"/>
    <w:rsid w:val="00CC53E9"/>
    <w:rsid w:val="00E40D57"/>
    <w:rsid w:val="00FC2931"/>
    <w:rsid w:val="00FC2AC5"/>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9B84"/>
  <w15:docId w15:val="{8CEBBAA2-4DC4-458C-A363-D7BA859A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de-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Kopfzeile">
    <w:name w:val="header"/>
    <w:basedOn w:val="Standard"/>
    <w:link w:val="KopfzeileZchn"/>
    <w:uiPriority w:val="99"/>
    <w:unhideWhenUsed/>
    <w:rsid w:val="0082394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23944"/>
  </w:style>
  <w:style w:type="paragraph" w:styleId="Fuzeile">
    <w:name w:val="footer"/>
    <w:basedOn w:val="Standard"/>
    <w:link w:val="FuzeileZchn"/>
    <w:uiPriority w:val="99"/>
    <w:unhideWhenUsed/>
    <w:rsid w:val="0082394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23944"/>
  </w:style>
  <w:style w:type="paragraph" w:styleId="StandardWeb">
    <w:name w:val="Normal (Web)"/>
    <w:basedOn w:val="Standard"/>
    <w:uiPriority w:val="99"/>
    <w:semiHidden/>
    <w:unhideWhenUsed/>
    <w:rsid w:val="005E176B"/>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de-CH" w:bidi="he-IL"/>
    </w:rPr>
  </w:style>
  <w:style w:type="character" w:styleId="Hyperlink">
    <w:name w:val="Hyperlink"/>
    <w:basedOn w:val="Absatz-Standardschriftart"/>
    <w:uiPriority w:val="99"/>
    <w:unhideWhenUsed/>
    <w:rsid w:val="00026058"/>
    <w:rPr>
      <w:color w:val="0563C1" w:themeColor="hyperlink"/>
      <w:u w:val="single"/>
    </w:rPr>
  </w:style>
  <w:style w:type="character" w:styleId="NichtaufgelsteErwhnung">
    <w:name w:val="Unresolved Mention"/>
    <w:basedOn w:val="Absatz-Standardschriftart"/>
    <w:uiPriority w:val="99"/>
    <w:semiHidden/>
    <w:unhideWhenUsed/>
    <w:rsid w:val="0002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4515">
      <w:bodyDiv w:val="1"/>
      <w:marLeft w:val="0"/>
      <w:marRight w:val="0"/>
      <w:marTop w:val="0"/>
      <w:marBottom w:val="0"/>
      <w:divBdr>
        <w:top w:val="none" w:sz="0" w:space="0" w:color="auto"/>
        <w:left w:val="none" w:sz="0" w:space="0" w:color="auto"/>
        <w:bottom w:val="none" w:sz="0" w:space="0" w:color="auto"/>
        <w:right w:val="none" w:sz="0" w:space="0" w:color="auto"/>
      </w:divBdr>
    </w:div>
    <w:div w:id="378552039">
      <w:bodyDiv w:val="1"/>
      <w:marLeft w:val="0"/>
      <w:marRight w:val="0"/>
      <w:marTop w:val="0"/>
      <w:marBottom w:val="0"/>
      <w:divBdr>
        <w:top w:val="none" w:sz="0" w:space="0" w:color="auto"/>
        <w:left w:val="none" w:sz="0" w:space="0" w:color="auto"/>
        <w:bottom w:val="none" w:sz="0" w:space="0" w:color="auto"/>
        <w:right w:val="none" w:sz="0" w:space="0" w:color="auto"/>
      </w:divBdr>
    </w:div>
    <w:div w:id="448091518">
      <w:bodyDiv w:val="1"/>
      <w:marLeft w:val="0"/>
      <w:marRight w:val="0"/>
      <w:marTop w:val="0"/>
      <w:marBottom w:val="0"/>
      <w:divBdr>
        <w:top w:val="none" w:sz="0" w:space="0" w:color="auto"/>
        <w:left w:val="none" w:sz="0" w:space="0" w:color="auto"/>
        <w:bottom w:val="none" w:sz="0" w:space="0" w:color="auto"/>
        <w:right w:val="none" w:sz="0" w:space="0" w:color="auto"/>
      </w:divBdr>
    </w:div>
    <w:div w:id="474029271">
      <w:bodyDiv w:val="1"/>
      <w:marLeft w:val="0"/>
      <w:marRight w:val="0"/>
      <w:marTop w:val="0"/>
      <w:marBottom w:val="0"/>
      <w:divBdr>
        <w:top w:val="none" w:sz="0" w:space="0" w:color="auto"/>
        <w:left w:val="none" w:sz="0" w:space="0" w:color="auto"/>
        <w:bottom w:val="none" w:sz="0" w:space="0" w:color="auto"/>
        <w:right w:val="none" w:sz="0" w:space="0" w:color="auto"/>
      </w:divBdr>
    </w:div>
    <w:div w:id="675420121">
      <w:bodyDiv w:val="1"/>
      <w:marLeft w:val="0"/>
      <w:marRight w:val="0"/>
      <w:marTop w:val="0"/>
      <w:marBottom w:val="0"/>
      <w:divBdr>
        <w:top w:val="none" w:sz="0" w:space="0" w:color="auto"/>
        <w:left w:val="none" w:sz="0" w:space="0" w:color="auto"/>
        <w:bottom w:val="none" w:sz="0" w:space="0" w:color="auto"/>
        <w:right w:val="none" w:sz="0" w:space="0" w:color="auto"/>
      </w:divBdr>
    </w:div>
    <w:div w:id="784228514">
      <w:bodyDiv w:val="1"/>
      <w:marLeft w:val="0"/>
      <w:marRight w:val="0"/>
      <w:marTop w:val="0"/>
      <w:marBottom w:val="0"/>
      <w:divBdr>
        <w:top w:val="none" w:sz="0" w:space="0" w:color="auto"/>
        <w:left w:val="none" w:sz="0" w:space="0" w:color="auto"/>
        <w:bottom w:val="none" w:sz="0" w:space="0" w:color="auto"/>
        <w:right w:val="none" w:sz="0" w:space="0" w:color="auto"/>
      </w:divBdr>
    </w:div>
    <w:div w:id="1000473606">
      <w:bodyDiv w:val="1"/>
      <w:marLeft w:val="0"/>
      <w:marRight w:val="0"/>
      <w:marTop w:val="0"/>
      <w:marBottom w:val="0"/>
      <w:divBdr>
        <w:top w:val="none" w:sz="0" w:space="0" w:color="auto"/>
        <w:left w:val="none" w:sz="0" w:space="0" w:color="auto"/>
        <w:bottom w:val="none" w:sz="0" w:space="0" w:color="auto"/>
        <w:right w:val="none" w:sz="0" w:space="0" w:color="auto"/>
      </w:divBdr>
    </w:div>
    <w:div w:id="1011226231">
      <w:bodyDiv w:val="1"/>
      <w:marLeft w:val="0"/>
      <w:marRight w:val="0"/>
      <w:marTop w:val="0"/>
      <w:marBottom w:val="0"/>
      <w:divBdr>
        <w:top w:val="none" w:sz="0" w:space="0" w:color="auto"/>
        <w:left w:val="none" w:sz="0" w:space="0" w:color="auto"/>
        <w:bottom w:val="none" w:sz="0" w:space="0" w:color="auto"/>
        <w:right w:val="none" w:sz="0" w:space="0" w:color="auto"/>
      </w:divBdr>
    </w:div>
    <w:div w:id="1471551950">
      <w:bodyDiv w:val="1"/>
      <w:marLeft w:val="0"/>
      <w:marRight w:val="0"/>
      <w:marTop w:val="0"/>
      <w:marBottom w:val="0"/>
      <w:divBdr>
        <w:top w:val="none" w:sz="0" w:space="0" w:color="auto"/>
        <w:left w:val="none" w:sz="0" w:space="0" w:color="auto"/>
        <w:bottom w:val="none" w:sz="0" w:space="0" w:color="auto"/>
        <w:right w:val="none" w:sz="0" w:space="0" w:color="auto"/>
      </w:divBdr>
    </w:div>
    <w:div w:id="1524125268">
      <w:bodyDiv w:val="1"/>
      <w:marLeft w:val="0"/>
      <w:marRight w:val="0"/>
      <w:marTop w:val="0"/>
      <w:marBottom w:val="0"/>
      <w:divBdr>
        <w:top w:val="none" w:sz="0" w:space="0" w:color="auto"/>
        <w:left w:val="none" w:sz="0" w:space="0" w:color="auto"/>
        <w:bottom w:val="none" w:sz="0" w:space="0" w:color="auto"/>
        <w:right w:val="none" w:sz="0" w:space="0" w:color="auto"/>
      </w:divBdr>
    </w:div>
    <w:div w:id="1601841482">
      <w:bodyDiv w:val="1"/>
      <w:marLeft w:val="0"/>
      <w:marRight w:val="0"/>
      <w:marTop w:val="0"/>
      <w:marBottom w:val="0"/>
      <w:divBdr>
        <w:top w:val="none" w:sz="0" w:space="0" w:color="auto"/>
        <w:left w:val="none" w:sz="0" w:space="0" w:color="auto"/>
        <w:bottom w:val="none" w:sz="0" w:space="0" w:color="auto"/>
        <w:right w:val="none" w:sz="0" w:space="0" w:color="auto"/>
      </w:divBdr>
    </w:div>
    <w:div w:id="1608153118">
      <w:bodyDiv w:val="1"/>
      <w:marLeft w:val="0"/>
      <w:marRight w:val="0"/>
      <w:marTop w:val="0"/>
      <w:marBottom w:val="0"/>
      <w:divBdr>
        <w:top w:val="none" w:sz="0" w:space="0" w:color="auto"/>
        <w:left w:val="none" w:sz="0" w:space="0" w:color="auto"/>
        <w:bottom w:val="none" w:sz="0" w:space="0" w:color="auto"/>
        <w:right w:val="none" w:sz="0" w:space="0" w:color="auto"/>
      </w:divBdr>
    </w:div>
    <w:div w:id="1828591152">
      <w:bodyDiv w:val="1"/>
      <w:marLeft w:val="0"/>
      <w:marRight w:val="0"/>
      <w:marTop w:val="0"/>
      <w:marBottom w:val="0"/>
      <w:divBdr>
        <w:top w:val="none" w:sz="0" w:space="0" w:color="auto"/>
        <w:left w:val="none" w:sz="0" w:space="0" w:color="auto"/>
        <w:bottom w:val="none" w:sz="0" w:space="0" w:color="auto"/>
        <w:right w:val="none" w:sz="0" w:space="0" w:color="auto"/>
      </w:divBdr>
      <w:divsChild>
        <w:div w:id="1418476135">
          <w:marLeft w:val="504"/>
          <w:marRight w:val="0"/>
          <w:marTop w:val="0"/>
          <w:marBottom w:val="180"/>
          <w:divBdr>
            <w:top w:val="none" w:sz="0" w:space="0" w:color="auto"/>
            <w:left w:val="none" w:sz="0" w:space="0" w:color="auto"/>
            <w:bottom w:val="none" w:sz="0" w:space="0" w:color="auto"/>
            <w:right w:val="none" w:sz="0" w:space="0" w:color="auto"/>
          </w:divBdr>
        </w:div>
        <w:div w:id="1375232139">
          <w:marLeft w:val="504"/>
          <w:marRight w:val="0"/>
          <w:marTop w:val="0"/>
          <w:marBottom w:val="180"/>
          <w:divBdr>
            <w:top w:val="none" w:sz="0" w:space="0" w:color="auto"/>
            <w:left w:val="none" w:sz="0" w:space="0" w:color="auto"/>
            <w:bottom w:val="none" w:sz="0" w:space="0" w:color="auto"/>
            <w:right w:val="none" w:sz="0" w:space="0" w:color="auto"/>
          </w:divBdr>
        </w:div>
        <w:div w:id="530726999">
          <w:marLeft w:val="504"/>
          <w:marRight w:val="0"/>
          <w:marTop w:val="0"/>
          <w:marBottom w:val="180"/>
          <w:divBdr>
            <w:top w:val="none" w:sz="0" w:space="0" w:color="auto"/>
            <w:left w:val="none" w:sz="0" w:space="0" w:color="auto"/>
            <w:bottom w:val="none" w:sz="0" w:space="0" w:color="auto"/>
            <w:right w:val="none" w:sz="0" w:space="0" w:color="auto"/>
          </w:divBdr>
        </w:div>
      </w:divsChild>
    </w:div>
    <w:div w:id="1866477625">
      <w:bodyDiv w:val="1"/>
      <w:marLeft w:val="0"/>
      <w:marRight w:val="0"/>
      <w:marTop w:val="0"/>
      <w:marBottom w:val="0"/>
      <w:divBdr>
        <w:top w:val="none" w:sz="0" w:space="0" w:color="auto"/>
        <w:left w:val="none" w:sz="0" w:space="0" w:color="auto"/>
        <w:bottom w:val="none" w:sz="0" w:space="0" w:color="auto"/>
        <w:right w:val="none" w:sz="0" w:space="0" w:color="auto"/>
      </w:divBdr>
    </w:div>
    <w:div w:id="1947536959">
      <w:bodyDiv w:val="1"/>
      <w:marLeft w:val="0"/>
      <w:marRight w:val="0"/>
      <w:marTop w:val="0"/>
      <w:marBottom w:val="0"/>
      <w:divBdr>
        <w:top w:val="none" w:sz="0" w:space="0" w:color="auto"/>
        <w:left w:val="none" w:sz="0" w:space="0" w:color="auto"/>
        <w:bottom w:val="none" w:sz="0" w:space="0" w:color="auto"/>
        <w:right w:val="none" w:sz="0" w:space="0" w:color="auto"/>
      </w:divBdr>
    </w:div>
    <w:div w:id="1978680185">
      <w:bodyDiv w:val="1"/>
      <w:marLeft w:val="0"/>
      <w:marRight w:val="0"/>
      <w:marTop w:val="0"/>
      <w:marBottom w:val="0"/>
      <w:divBdr>
        <w:top w:val="none" w:sz="0" w:space="0" w:color="auto"/>
        <w:left w:val="none" w:sz="0" w:space="0" w:color="auto"/>
        <w:bottom w:val="none" w:sz="0" w:space="0" w:color="auto"/>
        <w:right w:val="none" w:sz="0" w:space="0" w:color="auto"/>
      </w:divBdr>
    </w:div>
    <w:div w:id="2017147667">
      <w:bodyDiv w:val="1"/>
      <w:marLeft w:val="0"/>
      <w:marRight w:val="0"/>
      <w:marTop w:val="0"/>
      <w:marBottom w:val="0"/>
      <w:divBdr>
        <w:top w:val="none" w:sz="0" w:space="0" w:color="auto"/>
        <w:left w:val="none" w:sz="0" w:space="0" w:color="auto"/>
        <w:bottom w:val="none" w:sz="0" w:space="0" w:color="auto"/>
        <w:right w:val="none" w:sz="0" w:space="0" w:color="auto"/>
      </w:divBdr>
    </w:div>
    <w:div w:id="207619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luesselsituationen.net/ansatz/" TargetMode="External"/><Relationship Id="rId13" Type="http://schemas.openxmlformats.org/officeDocument/2006/relationships/hyperlink" Target="https://schluesselsituationen.net/ansatz/" TargetMode="External"/><Relationship Id="rId3" Type="http://schemas.openxmlformats.org/officeDocument/2006/relationships/settings" Target="settings.xml"/><Relationship Id="rId7" Type="http://schemas.openxmlformats.org/officeDocument/2006/relationships/hyperlink" Target="https://schluesselsituationen.net/ansat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hluesselsituationen.net/ansatz/"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Fachhochschule Nordwestschweiz</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 Eva</dc:creator>
  <dc:description/>
  <cp:lastModifiedBy>Tov Eva</cp:lastModifiedBy>
  <cp:revision>2</cp:revision>
  <dcterms:created xsi:type="dcterms:W3CDTF">2020-09-29T14:49:00Z</dcterms:created>
  <dcterms:modified xsi:type="dcterms:W3CDTF">2020-09-29T14:49:00Z</dcterms:modified>
</cp:coreProperties>
</file>